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2160"/>
        <w:gridCol w:w="4466"/>
        <w:gridCol w:w="1654"/>
        <w:gridCol w:w="1720"/>
      </w:tblGrid>
      <w:tr w:rsidR="008C3664" w:rsidRPr="008C3664" w:rsidTr="003A6EE1">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КОДИ</w:t>
            </w:r>
          </w:p>
        </w:tc>
      </w:tr>
      <w:tr w:rsidR="008C3664" w:rsidRPr="008C3664" w:rsidTr="003A6EE1">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b/>
                <w:bCs/>
                <w:sz w:val="22"/>
                <w:szCs w:val="22"/>
              </w:rPr>
            </w:pPr>
            <w:r w:rsidRPr="008C3664">
              <w:rPr>
                <w:b/>
                <w:bCs/>
                <w:sz w:val="22"/>
                <w:szCs w:val="22"/>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01.01.2017</w:t>
            </w:r>
          </w:p>
        </w:tc>
      </w:tr>
      <w:tr w:rsidR="008C3664" w:rsidRPr="008C3664" w:rsidTr="003A6EE1">
        <w:tblPrEx>
          <w:tblCellMar>
            <w:top w:w="0" w:type="dxa"/>
            <w:bottom w:w="0" w:type="dxa"/>
          </w:tblCellMar>
        </w:tblPrEx>
        <w:trPr>
          <w:trHeight w:val="298"/>
        </w:trPr>
        <w:tc>
          <w:tcPr>
            <w:tcW w:w="2160" w:type="dxa"/>
            <w:tcBorders>
              <w:top w:val="nil"/>
              <w:left w:val="nil"/>
              <w:bottom w:val="nil"/>
              <w:right w:val="nil"/>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Підприємство</w:t>
            </w:r>
          </w:p>
        </w:tc>
        <w:tc>
          <w:tcPr>
            <w:tcW w:w="4466" w:type="dxa"/>
            <w:tcBorders>
              <w:top w:val="nil"/>
              <w:left w:val="nil"/>
              <w:bottom w:val="nil"/>
              <w:right w:val="nil"/>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Публiчне акцiонерне товариство "Бортницький дослiдно-механiчний завод"</w:t>
            </w:r>
          </w:p>
        </w:tc>
        <w:tc>
          <w:tcPr>
            <w:tcW w:w="1654"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b/>
                <w:bCs/>
                <w:sz w:val="22"/>
                <w:szCs w:val="22"/>
              </w:rPr>
            </w:pPr>
            <w:r w:rsidRPr="008C3664">
              <w:rPr>
                <w:b/>
                <w:bCs/>
                <w:sz w:val="22"/>
                <w:szCs w:val="22"/>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21618158</w:t>
            </w:r>
          </w:p>
        </w:tc>
      </w:tr>
      <w:tr w:rsidR="008C3664" w:rsidRPr="008C3664" w:rsidTr="003A6EE1">
        <w:tblPrEx>
          <w:tblCellMar>
            <w:top w:w="0" w:type="dxa"/>
            <w:bottom w:w="0" w:type="dxa"/>
          </w:tblCellMar>
        </w:tblPrEx>
        <w:trPr>
          <w:trHeight w:val="298"/>
        </w:trPr>
        <w:tc>
          <w:tcPr>
            <w:tcW w:w="2160" w:type="dxa"/>
            <w:tcBorders>
              <w:top w:val="nil"/>
              <w:left w:val="nil"/>
              <w:bottom w:val="nil"/>
              <w:right w:val="nil"/>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Територія</w:t>
            </w:r>
          </w:p>
        </w:tc>
        <w:tc>
          <w:tcPr>
            <w:tcW w:w="4466" w:type="dxa"/>
            <w:tcBorders>
              <w:top w:val="nil"/>
              <w:left w:val="nil"/>
              <w:bottom w:val="nil"/>
              <w:right w:val="nil"/>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м.Київ, Дарницький р-н</w:t>
            </w:r>
          </w:p>
        </w:tc>
        <w:tc>
          <w:tcPr>
            <w:tcW w:w="1654"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b/>
                <w:bCs/>
                <w:sz w:val="22"/>
                <w:szCs w:val="22"/>
              </w:rPr>
            </w:pPr>
            <w:r w:rsidRPr="008C3664">
              <w:rPr>
                <w:b/>
                <w:bCs/>
                <w:sz w:val="22"/>
                <w:szCs w:val="22"/>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8036300000</w:t>
            </w:r>
          </w:p>
        </w:tc>
      </w:tr>
      <w:tr w:rsidR="008C3664" w:rsidRPr="008C3664" w:rsidTr="003A6EE1">
        <w:tblPrEx>
          <w:tblCellMar>
            <w:top w:w="0" w:type="dxa"/>
            <w:bottom w:w="0" w:type="dxa"/>
          </w:tblCellMar>
        </w:tblPrEx>
        <w:trPr>
          <w:trHeight w:val="298"/>
        </w:trPr>
        <w:tc>
          <w:tcPr>
            <w:tcW w:w="2160" w:type="dxa"/>
            <w:tcBorders>
              <w:top w:val="nil"/>
              <w:left w:val="nil"/>
              <w:bottom w:val="nil"/>
              <w:right w:val="nil"/>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Організаційно-правова форма господарювання</w:t>
            </w:r>
          </w:p>
        </w:tc>
        <w:tc>
          <w:tcPr>
            <w:tcW w:w="4466" w:type="dxa"/>
            <w:tcBorders>
              <w:top w:val="nil"/>
              <w:left w:val="nil"/>
              <w:bottom w:val="nil"/>
              <w:right w:val="nil"/>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Акціонерне товариство</w:t>
            </w:r>
          </w:p>
        </w:tc>
        <w:tc>
          <w:tcPr>
            <w:tcW w:w="1654"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b/>
                <w:bCs/>
                <w:sz w:val="22"/>
                <w:szCs w:val="22"/>
              </w:rPr>
            </w:pPr>
            <w:r w:rsidRPr="008C3664">
              <w:rPr>
                <w:b/>
                <w:bCs/>
                <w:sz w:val="22"/>
                <w:szCs w:val="22"/>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lang w:val="uk-UA"/>
              </w:rPr>
            </w:pPr>
            <w:r w:rsidRPr="008C3664">
              <w:rPr>
                <w:sz w:val="22"/>
                <w:szCs w:val="22"/>
              </w:rPr>
              <w:t>23</w:t>
            </w:r>
            <w:r w:rsidRPr="008C3664">
              <w:rPr>
                <w:sz w:val="22"/>
                <w:szCs w:val="22"/>
                <w:lang w:val="uk-UA"/>
              </w:rPr>
              <w:t>0</w:t>
            </w:r>
          </w:p>
        </w:tc>
      </w:tr>
      <w:tr w:rsidR="008C3664" w:rsidRPr="008C3664" w:rsidTr="003A6EE1">
        <w:tblPrEx>
          <w:tblCellMar>
            <w:top w:w="0" w:type="dxa"/>
            <w:bottom w:w="0" w:type="dxa"/>
          </w:tblCellMar>
        </w:tblPrEx>
        <w:trPr>
          <w:trHeight w:val="298"/>
        </w:trPr>
        <w:tc>
          <w:tcPr>
            <w:tcW w:w="2160" w:type="dxa"/>
            <w:tcBorders>
              <w:top w:val="nil"/>
              <w:left w:val="nil"/>
              <w:bottom w:val="nil"/>
              <w:right w:val="nil"/>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Вид економічної діяльності</w:t>
            </w:r>
          </w:p>
        </w:tc>
        <w:tc>
          <w:tcPr>
            <w:tcW w:w="4466" w:type="dxa"/>
            <w:tcBorders>
              <w:top w:val="nil"/>
              <w:left w:val="nil"/>
              <w:bottom w:val="nil"/>
              <w:right w:val="nil"/>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Забір очищення та постачання води</w:t>
            </w:r>
          </w:p>
        </w:tc>
        <w:tc>
          <w:tcPr>
            <w:tcW w:w="1654"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b/>
                <w:bCs/>
                <w:sz w:val="22"/>
                <w:szCs w:val="22"/>
              </w:rPr>
            </w:pPr>
            <w:r w:rsidRPr="008C3664">
              <w:rPr>
                <w:b/>
                <w:bCs/>
                <w:sz w:val="22"/>
                <w:szCs w:val="22"/>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36.00</w:t>
            </w:r>
          </w:p>
        </w:tc>
      </w:tr>
    </w:tbl>
    <w:p w:rsidR="008C3664" w:rsidRPr="008C3664" w:rsidRDefault="008C3664" w:rsidP="008C3664">
      <w:pPr>
        <w:widowControl w:val="0"/>
        <w:autoSpaceDE w:val="0"/>
        <w:autoSpaceDN w:val="0"/>
        <w:adjustRightInd w:val="0"/>
        <w:rPr>
          <w:sz w:val="22"/>
          <w:szCs w:val="22"/>
        </w:rPr>
      </w:pPr>
      <w:r w:rsidRPr="008C3664">
        <w:rPr>
          <w:b/>
          <w:bCs/>
          <w:sz w:val="22"/>
          <w:szCs w:val="22"/>
        </w:rPr>
        <w:t xml:space="preserve">Середня кількість працівників: </w:t>
      </w:r>
      <w:r w:rsidRPr="008C3664">
        <w:rPr>
          <w:sz w:val="22"/>
          <w:szCs w:val="22"/>
        </w:rPr>
        <w:t>3</w:t>
      </w:r>
    </w:p>
    <w:p w:rsidR="008C3664" w:rsidRPr="008C3664" w:rsidRDefault="008C3664" w:rsidP="008C3664">
      <w:pPr>
        <w:widowControl w:val="0"/>
        <w:autoSpaceDE w:val="0"/>
        <w:autoSpaceDN w:val="0"/>
        <w:adjustRightInd w:val="0"/>
        <w:rPr>
          <w:sz w:val="22"/>
          <w:szCs w:val="22"/>
          <w:lang w:val="uk-UA"/>
        </w:rPr>
      </w:pPr>
      <w:r w:rsidRPr="008C3664">
        <w:rPr>
          <w:b/>
          <w:bCs/>
          <w:sz w:val="22"/>
          <w:szCs w:val="22"/>
        </w:rPr>
        <w:t xml:space="preserve">Адреса, телефон: </w:t>
      </w:r>
      <w:smartTag w:uri="urn:schemas-microsoft-com:office:smarttags" w:element="metricconverter">
        <w:smartTagPr>
          <w:attr w:name="ProductID" w:val="02088 м"/>
        </w:smartTagPr>
        <w:r w:rsidRPr="008C3664">
          <w:rPr>
            <w:sz w:val="22"/>
            <w:szCs w:val="22"/>
          </w:rPr>
          <w:t>02088 м</w:t>
        </w:r>
      </w:smartTag>
      <w:r w:rsidRPr="008C3664">
        <w:rPr>
          <w:sz w:val="22"/>
          <w:szCs w:val="22"/>
        </w:rPr>
        <w:t>. Київ, вул. Ленiна, 64, (044) 561-25-</w:t>
      </w:r>
      <w:r w:rsidRPr="008C3664">
        <w:rPr>
          <w:sz w:val="22"/>
          <w:szCs w:val="22"/>
          <w:lang w:val="uk-UA"/>
        </w:rPr>
        <w:t>94</w:t>
      </w:r>
    </w:p>
    <w:p w:rsidR="008C3664" w:rsidRPr="008C3664" w:rsidRDefault="008C3664" w:rsidP="008C3664">
      <w:pPr>
        <w:widowControl w:val="0"/>
        <w:autoSpaceDE w:val="0"/>
        <w:autoSpaceDN w:val="0"/>
        <w:adjustRightInd w:val="0"/>
        <w:rPr>
          <w:sz w:val="22"/>
          <w:szCs w:val="22"/>
        </w:rPr>
      </w:pPr>
      <w:r w:rsidRPr="008C3664">
        <w:rPr>
          <w:b/>
          <w:bCs/>
          <w:sz w:val="22"/>
          <w:szCs w:val="22"/>
        </w:rPr>
        <w:t xml:space="preserve">Одиниця виміру: </w:t>
      </w:r>
      <w:r w:rsidRPr="008C3664">
        <w:rPr>
          <w:sz w:val="22"/>
          <w:szCs w:val="22"/>
        </w:rPr>
        <w:t>тис.грн. без десяткового знака</w:t>
      </w:r>
    </w:p>
    <w:p w:rsidR="008C3664" w:rsidRPr="008C3664" w:rsidRDefault="008C3664" w:rsidP="008C3664">
      <w:pPr>
        <w:widowControl w:val="0"/>
        <w:autoSpaceDE w:val="0"/>
        <w:autoSpaceDN w:val="0"/>
        <w:adjustRightInd w:val="0"/>
        <w:rPr>
          <w:sz w:val="22"/>
          <w:szCs w:val="22"/>
        </w:rPr>
      </w:pPr>
      <w:r w:rsidRPr="008C3664">
        <w:rPr>
          <w:b/>
          <w:bCs/>
          <w:sz w:val="22"/>
          <w:szCs w:val="22"/>
        </w:rPr>
        <w:t xml:space="preserve">Складено </w:t>
      </w:r>
      <w:r w:rsidRPr="008C3664">
        <w:rPr>
          <w:sz w:val="22"/>
          <w:szCs w:val="22"/>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8C3664" w:rsidRPr="008C3664" w:rsidTr="003A6EE1">
        <w:tblPrEx>
          <w:tblCellMar>
            <w:top w:w="0" w:type="dxa"/>
            <w:bottom w:w="0" w:type="dxa"/>
          </w:tblCellMar>
        </w:tblPrEx>
        <w:trPr>
          <w:trHeight w:val="298"/>
        </w:trPr>
        <w:tc>
          <w:tcPr>
            <w:tcW w:w="5650" w:type="dxa"/>
            <w:vMerge w:val="restart"/>
            <w:tcBorders>
              <w:top w:val="nil"/>
              <w:left w:val="nil"/>
              <w:bottom w:val="nil"/>
              <w:right w:val="nil"/>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98"/>
        </w:trPr>
        <w:tc>
          <w:tcPr>
            <w:tcW w:w="5650" w:type="dxa"/>
            <w:vMerge w:val="restart"/>
            <w:tcBorders>
              <w:top w:val="nil"/>
              <w:left w:val="nil"/>
              <w:bottom w:val="nil"/>
              <w:right w:val="nil"/>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v</w:t>
            </w:r>
          </w:p>
        </w:tc>
      </w:tr>
    </w:tbl>
    <w:p w:rsidR="008C3664" w:rsidRPr="008C3664" w:rsidRDefault="008C3664" w:rsidP="008C3664">
      <w:pPr>
        <w:widowControl w:val="0"/>
        <w:autoSpaceDE w:val="0"/>
        <w:autoSpaceDN w:val="0"/>
        <w:adjustRightInd w:val="0"/>
      </w:pPr>
    </w:p>
    <w:p w:rsidR="008C3664" w:rsidRPr="008C3664" w:rsidRDefault="008C3664" w:rsidP="008C3664">
      <w:pPr>
        <w:widowControl w:val="0"/>
        <w:autoSpaceDE w:val="0"/>
        <w:autoSpaceDN w:val="0"/>
        <w:adjustRightInd w:val="0"/>
        <w:jc w:val="center"/>
        <w:rPr>
          <w:b/>
          <w:bCs/>
        </w:rPr>
      </w:pPr>
      <w:r w:rsidRPr="008C3664">
        <w:rPr>
          <w:b/>
          <w:bCs/>
        </w:rPr>
        <w:t>Баланс</w:t>
      </w:r>
    </w:p>
    <w:p w:rsidR="008C3664" w:rsidRPr="008C3664" w:rsidRDefault="008C3664" w:rsidP="008C3664">
      <w:pPr>
        <w:widowControl w:val="0"/>
        <w:autoSpaceDE w:val="0"/>
        <w:autoSpaceDN w:val="0"/>
        <w:adjustRightInd w:val="0"/>
        <w:jc w:val="center"/>
        <w:rPr>
          <w:b/>
          <w:bCs/>
        </w:rPr>
      </w:pPr>
      <w:r w:rsidRPr="008C3664">
        <w:rPr>
          <w:b/>
          <w:bCs/>
        </w:rPr>
        <w:t>(Звіт про фінансовий стан)</w:t>
      </w:r>
    </w:p>
    <w:p w:rsidR="008C3664" w:rsidRPr="008C3664" w:rsidRDefault="008C3664" w:rsidP="008C3664">
      <w:pPr>
        <w:widowControl w:val="0"/>
        <w:autoSpaceDE w:val="0"/>
        <w:autoSpaceDN w:val="0"/>
        <w:adjustRightInd w:val="0"/>
        <w:jc w:val="center"/>
        <w:rPr>
          <w:sz w:val="22"/>
          <w:szCs w:val="22"/>
        </w:rPr>
      </w:pPr>
      <w:r w:rsidRPr="008C3664">
        <w:t>на 31.12.2016 p.</w:t>
      </w:r>
    </w:p>
    <w:p w:rsidR="008C3664" w:rsidRPr="008C3664" w:rsidRDefault="008C3664" w:rsidP="008C3664">
      <w:pPr>
        <w:widowControl w:val="0"/>
        <w:autoSpaceDE w:val="0"/>
        <w:autoSpaceDN w:val="0"/>
        <w:adjustRightInd w:val="0"/>
        <w:jc w:val="center"/>
        <w:rPr>
          <w:sz w:val="22"/>
          <w:szCs w:val="22"/>
        </w:rPr>
      </w:pPr>
      <w:r w:rsidRPr="008C3664">
        <w:rPr>
          <w:sz w:val="22"/>
          <w:szCs w:val="22"/>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8C3664" w:rsidRPr="008C3664" w:rsidTr="003A6EE1">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sz w:val="22"/>
                <w:szCs w:val="22"/>
              </w:rPr>
            </w:pPr>
            <w:r w:rsidRPr="008C3664">
              <w:rPr>
                <w:sz w:val="22"/>
                <w:szCs w:val="22"/>
              </w:rPr>
              <w:t>Код за ДКУД</w:t>
            </w:r>
          </w:p>
        </w:tc>
        <w:tc>
          <w:tcPr>
            <w:tcW w:w="1349"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right"/>
              <w:rPr>
                <w:sz w:val="22"/>
                <w:szCs w:val="22"/>
              </w:rPr>
            </w:pPr>
            <w:r w:rsidRPr="008C3664">
              <w:rPr>
                <w:sz w:val="22"/>
                <w:szCs w:val="22"/>
              </w:rPr>
              <w:t>1801001</w:t>
            </w:r>
          </w:p>
        </w:tc>
      </w:tr>
      <w:tr w:rsidR="008C3664" w:rsidRPr="008C3664" w:rsidTr="003A6EE1">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На кінець звітного періоду</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81</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75</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81</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106</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( 31 )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3 057</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3 106</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7 576</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9 455</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( 4 519 )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( 6 349 )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2 526</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2 032</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2 526</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2 032</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5 664</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5 213</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39</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39</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39</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39</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68</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764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17</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9</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lang w:val="uk-UA"/>
              </w:rPr>
            </w:pPr>
            <w:r w:rsidRPr="008C3664">
              <w:rPr>
                <w:sz w:val="22"/>
                <w:szCs w:val="22"/>
                <w:lang w:val="uk-UA"/>
              </w:rPr>
              <w:t>9</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lang w:val="uk-UA"/>
              </w:rPr>
            </w:pPr>
            <w:r w:rsidRPr="008C3664">
              <w:rPr>
                <w:sz w:val="22"/>
                <w:szCs w:val="22"/>
                <w:lang w:val="uk-UA"/>
              </w:rPr>
              <w:t>1</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lang w:val="uk-UA"/>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9</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141</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827</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5 805</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6 040</w:t>
            </w:r>
          </w:p>
        </w:tc>
      </w:tr>
    </w:tbl>
    <w:p w:rsidR="008C3664" w:rsidRPr="008C3664" w:rsidRDefault="008C3664" w:rsidP="008C3664">
      <w:pPr>
        <w:widowControl w:val="0"/>
        <w:autoSpaceDE w:val="0"/>
        <w:autoSpaceDN w:val="0"/>
        <w:adjustRightInd w:val="0"/>
        <w:rPr>
          <w:sz w:val="22"/>
          <w:szCs w:val="22"/>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C3664" w:rsidRPr="008C3664" w:rsidTr="003A6EE1">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На кінець звітного періоду</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3</w:t>
            </w:r>
          </w:p>
        </w:tc>
        <w:tc>
          <w:tcPr>
            <w:tcW w:w="1645" w:type="dxa"/>
            <w:tcBorders>
              <w:top w:val="single" w:sz="6" w:space="0" w:color="auto"/>
              <w:left w:val="single" w:sz="6" w:space="0" w:color="auto"/>
              <w:bottom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r>
      <w:tr w:rsidR="008C3664" w:rsidRPr="008C3664" w:rsidTr="003A6EE1">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1 764</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1 764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1 472</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1 631</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-1 204</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-944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2 032</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2 451</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2 713</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2 113</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711</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950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49</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13</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107</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244</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257</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74</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106</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3 773</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3 589</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5 805</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6 040</w:t>
            </w:r>
          </w:p>
        </w:tc>
      </w:tr>
    </w:tbl>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rPr>
          <w:sz w:val="22"/>
          <w:szCs w:val="22"/>
        </w:rPr>
      </w:pPr>
      <w:r w:rsidRPr="008C3664">
        <w:rPr>
          <w:sz w:val="22"/>
          <w:szCs w:val="22"/>
        </w:rPr>
        <w:t>Керівник</w:t>
      </w:r>
      <w:r w:rsidRPr="008C3664">
        <w:rPr>
          <w:sz w:val="22"/>
          <w:szCs w:val="22"/>
        </w:rPr>
        <w:tab/>
      </w:r>
      <w:r w:rsidRPr="008C3664">
        <w:rPr>
          <w:sz w:val="22"/>
          <w:szCs w:val="22"/>
        </w:rPr>
        <w:tab/>
      </w:r>
      <w:r w:rsidRPr="008C3664">
        <w:rPr>
          <w:sz w:val="22"/>
          <w:szCs w:val="22"/>
        </w:rPr>
        <w:tab/>
      </w:r>
      <w:r w:rsidRPr="008C3664">
        <w:rPr>
          <w:sz w:val="22"/>
          <w:szCs w:val="22"/>
        </w:rPr>
        <w:tab/>
        <w:t>Устiменко Д.В.</w:t>
      </w:r>
    </w:p>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rPr>
          <w:sz w:val="22"/>
          <w:szCs w:val="22"/>
        </w:rPr>
      </w:pPr>
      <w:r w:rsidRPr="008C3664">
        <w:rPr>
          <w:sz w:val="22"/>
          <w:szCs w:val="22"/>
        </w:rPr>
        <w:t>Головний бухгалтер</w:t>
      </w:r>
      <w:r w:rsidRPr="008C3664">
        <w:rPr>
          <w:sz w:val="22"/>
          <w:szCs w:val="22"/>
        </w:rPr>
        <w:tab/>
      </w:r>
      <w:r w:rsidRPr="008C3664">
        <w:rPr>
          <w:sz w:val="22"/>
          <w:szCs w:val="22"/>
        </w:rPr>
        <w:tab/>
      </w:r>
      <w:r w:rsidRPr="008C3664">
        <w:rPr>
          <w:sz w:val="22"/>
          <w:szCs w:val="22"/>
        </w:rPr>
        <w:tab/>
        <w:t>Безик Г.П.</w:t>
      </w:r>
    </w:p>
    <w:p w:rsidR="008C3664" w:rsidRPr="008C3664" w:rsidRDefault="008C3664" w:rsidP="008C3664">
      <w:pPr>
        <w:widowControl w:val="0"/>
        <w:autoSpaceDE w:val="0"/>
        <w:autoSpaceDN w:val="0"/>
        <w:adjustRightInd w:val="0"/>
        <w:rPr>
          <w:sz w:val="22"/>
          <w:szCs w:val="22"/>
        </w:rPr>
        <w:sectPr w:rsidR="008C3664" w:rsidRPr="008C3664">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8C3664" w:rsidRPr="008C3664" w:rsidTr="003A6EE1">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КОДИ</w:t>
            </w:r>
          </w:p>
        </w:tc>
      </w:tr>
      <w:tr w:rsidR="008C3664" w:rsidRPr="008C3664" w:rsidTr="003A6EE1">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b/>
                <w:bCs/>
                <w:sz w:val="22"/>
                <w:szCs w:val="22"/>
              </w:rPr>
            </w:pPr>
            <w:r w:rsidRPr="008C3664">
              <w:rPr>
                <w:b/>
                <w:bCs/>
                <w:sz w:val="22"/>
                <w:szCs w:val="22"/>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01.01.2017</w:t>
            </w:r>
          </w:p>
        </w:tc>
      </w:tr>
      <w:tr w:rsidR="008C3664" w:rsidRPr="008C3664" w:rsidTr="003A6EE1">
        <w:tblPrEx>
          <w:tblCellMar>
            <w:top w:w="0" w:type="dxa"/>
            <w:bottom w:w="0" w:type="dxa"/>
          </w:tblCellMar>
        </w:tblPrEx>
        <w:trPr>
          <w:trHeight w:val="298"/>
        </w:trPr>
        <w:tc>
          <w:tcPr>
            <w:tcW w:w="2160" w:type="dxa"/>
            <w:tcBorders>
              <w:top w:val="nil"/>
              <w:left w:val="nil"/>
              <w:bottom w:val="nil"/>
              <w:right w:val="nil"/>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Підприємство</w:t>
            </w:r>
          </w:p>
        </w:tc>
        <w:tc>
          <w:tcPr>
            <w:tcW w:w="4466" w:type="dxa"/>
            <w:tcBorders>
              <w:top w:val="nil"/>
              <w:left w:val="nil"/>
              <w:bottom w:val="nil"/>
              <w:right w:val="nil"/>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Публiчне акцiонерне товариство "Бортницький дослiдно-механiчний завод"</w:t>
            </w:r>
          </w:p>
        </w:tc>
        <w:tc>
          <w:tcPr>
            <w:tcW w:w="1654"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b/>
                <w:bCs/>
                <w:sz w:val="22"/>
                <w:szCs w:val="22"/>
              </w:rPr>
            </w:pPr>
            <w:r w:rsidRPr="008C3664">
              <w:rPr>
                <w:b/>
                <w:bCs/>
                <w:sz w:val="22"/>
                <w:szCs w:val="22"/>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21618158</w:t>
            </w:r>
          </w:p>
        </w:tc>
      </w:tr>
    </w:tbl>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jc w:val="center"/>
        <w:rPr>
          <w:b/>
          <w:bCs/>
        </w:rPr>
      </w:pPr>
      <w:r w:rsidRPr="008C3664">
        <w:rPr>
          <w:b/>
          <w:bCs/>
        </w:rPr>
        <w:t>Звіт про фінансові результати</w:t>
      </w:r>
    </w:p>
    <w:p w:rsidR="008C3664" w:rsidRPr="008C3664" w:rsidRDefault="008C3664" w:rsidP="008C3664">
      <w:pPr>
        <w:widowControl w:val="0"/>
        <w:autoSpaceDE w:val="0"/>
        <w:autoSpaceDN w:val="0"/>
        <w:adjustRightInd w:val="0"/>
        <w:jc w:val="center"/>
        <w:rPr>
          <w:b/>
          <w:bCs/>
        </w:rPr>
      </w:pPr>
      <w:r w:rsidRPr="008C3664">
        <w:rPr>
          <w:b/>
          <w:bCs/>
        </w:rPr>
        <w:t>(Звіт про сукупний дохід)</w:t>
      </w:r>
    </w:p>
    <w:p w:rsidR="008C3664" w:rsidRPr="008C3664" w:rsidRDefault="008C3664" w:rsidP="008C3664">
      <w:pPr>
        <w:widowControl w:val="0"/>
        <w:autoSpaceDE w:val="0"/>
        <w:autoSpaceDN w:val="0"/>
        <w:adjustRightInd w:val="0"/>
        <w:jc w:val="center"/>
        <w:rPr>
          <w:sz w:val="22"/>
          <w:szCs w:val="22"/>
        </w:rPr>
      </w:pPr>
      <w:r w:rsidRPr="008C3664">
        <w:rPr>
          <w:sz w:val="22"/>
          <w:szCs w:val="22"/>
        </w:rPr>
        <w:t>за 2016 рік</w:t>
      </w:r>
    </w:p>
    <w:p w:rsidR="008C3664" w:rsidRPr="008C3664" w:rsidRDefault="008C3664" w:rsidP="008C3664">
      <w:pPr>
        <w:widowControl w:val="0"/>
        <w:autoSpaceDE w:val="0"/>
        <w:autoSpaceDN w:val="0"/>
        <w:adjustRightInd w:val="0"/>
        <w:jc w:val="center"/>
        <w:rPr>
          <w:sz w:val="22"/>
          <w:szCs w:val="22"/>
        </w:rPr>
      </w:pPr>
      <w:r w:rsidRPr="008C3664">
        <w:rPr>
          <w:sz w:val="22"/>
          <w:szCs w:val="22"/>
        </w:rPr>
        <w:t>Форма №2</w:t>
      </w:r>
    </w:p>
    <w:p w:rsidR="008C3664" w:rsidRPr="008C3664" w:rsidRDefault="008C3664" w:rsidP="008C3664">
      <w:pPr>
        <w:widowControl w:val="0"/>
        <w:autoSpaceDE w:val="0"/>
        <w:autoSpaceDN w:val="0"/>
        <w:adjustRightInd w:val="0"/>
        <w:jc w:val="center"/>
        <w:rPr>
          <w:sz w:val="22"/>
          <w:szCs w:val="22"/>
        </w:rPr>
      </w:pPr>
      <w:r w:rsidRPr="008C3664">
        <w:rPr>
          <w:sz w:val="22"/>
          <w:szCs w:val="22"/>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8C3664" w:rsidRPr="008C3664" w:rsidTr="003A6EE1">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sz w:val="22"/>
                <w:szCs w:val="22"/>
              </w:rPr>
            </w:pPr>
            <w:r w:rsidRPr="008C3664">
              <w:rPr>
                <w:sz w:val="22"/>
                <w:szCs w:val="22"/>
              </w:rPr>
              <w:t>Код за ДКУД</w:t>
            </w:r>
          </w:p>
        </w:tc>
        <w:tc>
          <w:tcPr>
            <w:tcW w:w="1349"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right"/>
              <w:rPr>
                <w:sz w:val="22"/>
                <w:szCs w:val="22"/>
              </w:rPr>
            </w:pPr>
            <w:r w:rsidRPr="008C3664">
              <w:rPr>
                <w:sz w:val="22"/>
                <w:szCs w:val="22"/>
              </w:rPr>
              <w:t>1801003</w:t>
            </w:r>
          </w:p>
        </w:tc>
      </w:tr>
      <w:tr w:rsidR="008C3664" w:rsidRPr="008C3664" w:rsidTr="003A6EE1">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аналогічний період попереднього року</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1 545</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885</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( 889 )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( 1 167 )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Валовий:</w:t>
            </w:r>
          </w:p>
          <w:p w:rsidR="008C3664" w:rsidRPr="008C3664" w:rsidRDefault="008C3664" w:rsidP="003A6EE1">
            <w:pPr>
              <w:widowControl w:val="0"/>
              <w:autoSpaceDE w:val="0"/>
              <w:autoSpaceDN w:val="0"/>
              <w:adjustRightInd w:val="0"/>
              <w:rPr>
                <w:sz w:val="22"/>
                <w:szCs w:val="22"/>
              </w:rPr>
            </w:pPr>
            <w:r w:rsidRPr="008C3664">
              <w:rPr>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656</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( 282 )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1 642</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1 562</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( 501 )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( 381 )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( 1 340 )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( 1 250 )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Фінансовий результат від операційної діяльності:</w:t>
            </w:r>
          </w:p>
          <w:p w:rsidR="008C3664" w:rsidRPr="008C3664" w:rsidRDefault="008C3664" w:rsidP="003A6EE1">
            <w:pPr>
              <w:widowControl w:val="0"/>
              <w:autoSpaceDE w:val="0"/>
              <w:autoSpaceDN w:val="0"/>
              <w:adjustRightInd w:val="0"/>
              <w:rPr>
                <w:sz w:val="22"/>
                <w:szCs w:val="22"/>
              </w:rPr>
            </w:pPr>
            <w:r w:rsidRPr="008C3664">
              <w:rPr>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457</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( 351 )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62</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130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( 337 )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( 494 )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( 223 )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Фінансовий результат до оподаткування:</w:t>
            </w:r>
          </w:p>
          <w:p w:rsidR="008C3664" w:rsidRPr="008C3664" w:rsidRDefault="008C3664" w:rsidP="003A6EE1">
            <w:pPr>
              <w:widowControl w:val="0"/>
              <w:autoSpaceDE w:val="0"/>
              <w:autoSpaceDN w:val="0"/>
              <w:adjustRightInd w:val="0"/>
              <w:rPr>
                <w:sz w:val="22"/>
                <w:szCs w:val="22"/>
              </w:rPr>
            </w:pPr>
            <w:r w:rsidRPr="008C3664">
              <w:rPr>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25</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( 781 )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-12</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Чистий фінансовий результат:</w:t>
            </w:r>
          </w:p>
          <w:p w:rsidR="008C3664" w:rsidRPr="008C3664" w:rsidRDefault="008C3664" w:rsidP="003A6EE1">
            <w:pPr>
              <w:widowControl w:val="0"/>
              <w:autoSpaceDE w:val="0"/>
              <w:autoSpaceDN w:val="0"/>
              <w:adjustRightInd w:val="0"/>
              <w:rPr>
                <w:sz w:val="22"/>
                <w:szCs w:val="22"/>
              </w:rPr>
            </w:pPr>
            <w:r w:rsidRPr="008C3664">
              <w:rPr>
                <w:sz w:val="22"/>
                <w:szCs w:val="22"/>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25</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( 793 )</w:t>
            </w:r>
          </w:p>
        </w:tc>
      </w:tr>
    </w:tbl>
    <w:p w:rsidR="008C3664" w:rsidRPr="008C3664" w:rsidRDefault="008C3664" w:rsidP="008C3664">
      <w:pPr>
        <w:widowControl w:val="0"/>
        <w:autoSpaceDE w:val="0"/>
        <w:autoSpaceDN w:val="0"/>
        <w:adjustRightInd w:val="0"/>
        <w:jc w:val="center"/>
        <w:rPr>
          <w:sz w:val="22"/>
          <w:szCs w:val="22"/>
        </w:rPr>
      </w:pPr>
      <w:r w:rsidRPr="008C3664">
        <w:rPr>
          <w:sz w:val="22"/>
          <w:szCs w:val="22"/>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C3664" w:rsidRPr="008C3664" w:rsidTr="003A6EE1">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аналогічний період попереднього року</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397</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588</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397</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588</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( 159 )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397</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747</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422</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-46</w:t>
            </w:r>
          </w:p>
        </w:tc>
      </w:tr>
    </w:tbl>
    <w:p w:rsidR="008C3664" w:rsidRPr="008C3664" w:rsidRDefault="008C3664" w:rsidP="008C3664">
      <w:pPr>
        <w:widowControl w:val="0"/>
        <w:autoSpaceDE w:val="0"/>
        <w:autoSpaceDN w:val="0"/>
        <w:adjustRightInd w:val="0"/>
        <w:jc w:val="center"/>
        <w:rPr>
          <w:sz w:val="22"/>
          <w:szCs w:val="22"/>
        </w:rPr>
      </w:pPr>
      <w:r w:rsidRPr="008C3664">
        <w:rPr>
          <w:sz w:val="22"/>
          <w:szCs w:val="22"/>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C3664" w:rsidRPr="008C3664" w:rsidTr="003A6EE1">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аналогічний період попереднього року</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13</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16</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315</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188</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69</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387</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343</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1 822</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2 126</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rPr>
                <w:sz w:val="22"/>
                <w:szCs w:val="22"/>
              </w:rPr>
            </w:pPr>
            <w:r w:rsidRPr="008C3664">
              <w:rPr>
                <w:sz w:val="22"/>
                <w:szCs w:val="22"/>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2 606</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2 743</w:t>
            </w:r>
          </w:p>
        </w:tc>
      </w:tr>
    </w:tbl>
    <w:p w:rsidR="008C3664" w:rsidRPr="008C3664" w:rsidRDefault="008C3664" w:rsidP="008C3664">
      <w:pPr>
        <w:widowControl w:val="0"/>
        <w:autoSpaceDE w:val="0"/>
        <w:autoSpaceDN w:val="0"/>
        <w:adjustRightInd w:val="0"/>
        <w:jc w:val="center"/>
        <w:rPr>
          <w:sz w:val="22"/>
          <w:szCs w:val="22"/>
        </w:rPr>
      </w:pPr>
      <w:r w:rsidRPr="008C3664">
        <w:rPr>
          <w:sz w:val="22"/>
          <w:szCs w:val="22"/>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C3664" w:rsidRPr="008C3664" w:rsidTr="003A6EE1">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аналогічний період попереднього року</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w:t>
            </w:r>
          </w:p>
        </w:tc>
        <w:tc>
          <w:tcPr>
            <w:tcW w:w="1645"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7 056 000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7 056 000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7 056 000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7 056 000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0,003540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-0,112390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0,003540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-0,112390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0,00</w:t>
            </w:r>
          </w:p>
        </w:tc>
        <w:tc>
          <w:tcPr>
            <w:tcW w:w="1645" w:type="dxa"/>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0,00</w:t>
            </w:r>
          </w:p>
        </w:tc>
      </w:tr>
    </w:tbl>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rPr>
          <w:sz w:val="22"/>
          <w:szCs w:val="22"/>
        </w:rPr>
      </w:pPr>
      <w:r w:rsidRPr="008C3664">
        <w:rPr>
          <w:sz w:val="22"/>
          <w:szCs w:val="22"/>
        </w:rPr>
        <w:t>Керівник</w:t>
      </w:r>
      <w:r w:rsidRPr="008C3664">
        <w:rPr>
          <w:sz w:val="22"/>
          <w:szCs w:val="22"/>
        </w:rPr>
        <w:tab/>
      </w:r>
      <w:r w:rsidRPr="008C3664">
        <w:rPr>
          <w:sz w:val="22"/>
          <w:szCs w:val="22"/>
        </w:rPr>
        <w:tab/>
      </w:r>
      <w:r w:rsidRPr="008C3664">
        <w:rPr>
          <w:sz w:val="22"/>
          <w:szCs w:val="22"/>
        </w:rPr>
        <w:tab/>
      </w:r>
      <w:r w:rsidRPr="008C3664">
        <w:rPr>
          <w:sz w:val="22"/>
          <w:szCs w:val="22"/>
        </w:rPr>
        <w:tab/>
        <w:t>Устiменко Д.В.</w:t>
      </w:r>
    </w:p>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rPr>
          <w:sz w:val="22"/>
          <w:szCs w:val="22"/>
        </w:rPr>
      </w:pPr>
      <w:r w:rsidRPr="008C3664">
        <w:rPr>
          <w:sz w:val="22"/>
          <w:szCs w:val="22"/>
        </w:rPr>
        <w:t>Головний бухгалтер</w:t>
      </w:r>
      <w:r w:rsidRPr="008C3664">
        <w:rPr>
          <w:sz w:val="22"/>
          <w:szCs w:val="22"/>
        </w:rPr>
        <w:tab/>
      </w:r>
      <w:r w:rsidRPr="008C3664">
        <w:rPr>
          <w:sz w:val="22"/>
          <w:szCs w:val="22"/>
        </w:rPr>
        <w:tab/>
      </w:r>
      <w:r w:rsidRPr="008C3664">
        <w:rPr>
          <w:sz w:val="22"/>
          <w:szCs w:val="22"/>
        </w:rPr>
        <w:tab/>
        <w:t>Безик Г.П.</w:t>
      </w:r>
    </w:p>
    <w:p w:rsidR="008C3664" w:rsidRPr="008C3664" w:rsidRDefault="008C3664" w:rsidP="008C3664">
      <w:pPr>
        <w:widowControl w:val="0"/>
        <w:autoSpaceDE w:val="0"/>
        <w:autoSpaceDN w:val="0"/>
        <w:adjustRightInd w:val="0"/>
        <w:rPr>
          <w:sz w:val="22"/>
          <w:szCs w:val="22"/>
        </w:rPr>
        <w:sectPr w:rsidR="008C3664" w:rsidRPr="008C3664">
          <w:pgSz w:w="12240" w:h="15840"/>
          <w:pgMar w:top="850" w:right="850" w:bottom="850" w:left="1400" w:header="720" w:footer="720"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8C3664" w:rsidRPr="008C3664" w:rsidTr="003A6EE1">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КОДИ</w:t>
            </w:r>
          </w:p>
        </w:tc>
      </w:tr>
      <w:tr w:rsidR="008C3664" w:rsidRPr="008C3664" w:rsidTr="003A6EE1">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01.01.2017</w:t>
            </w:r>
          </w:p>
        </w:tc>
      </w:tr>
      <w:tr w:rsidR="008C3664" w:rsidRPr="008C3664" w:rsidTr="003A6EE1">
        <w:tblPrEx>
          <w:tblCellMar>
            <w:top w:w="0" w:type="dxa"/>
            <w:bottom w:w="0" w:type="dxa"/>
          </w:tblCellMar>
        </w:tblPrEx>
        <w:tc>
          <w:tcPr>
            <w:tcW w:w="2160" w:type="dxa"/>
            <w:tcBorders>
              <w:top w:val="nil"/>
              <w:left w:val="nil"/>
              <w:bottom w:val="nil"/>
              <w:right w:val="nil"/>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Підприємство</w:t>
            </w:r>
          </w:p>
        </w:tc>
        <w:tc>
          <w:tcPr>
            <w:tcW w:w="4490" w:type="dxa"/>
            <w:vMerge w:val="restart"/>
            <w:tcBorders>
              <w:top w:val="nil"/>
              <w:left w:val="nil"/>
              <w:bottom w:val="nil"/>
              <w:right w:val="nil"/>
            </w:tcBorders>
          </w:tcPr>
          <w:p w:rsidR="008C3664" w:rsidRPr="008C3664" w:rsidRDefault="008C3664" w:rsidP="003A6EE1">
            <w:pPr>
              <w:widowControl w:val="0"/>
              <w:autoSpaceDE w:val="0"/>
              <w:autoSpaceDN w:val="0"/>
              <w:adjustRightInd w:val="0"/>
              <w:rPr>
                <w:sz w:val="22"/>
                <w:szCs w:val="22"/>
              </w:rPr>
            </w:pPr>
            <w:r w:rsidRPr="008C3664">
              <w:rPr>
                <w:sz w:val="22"/>
                <w:szCs w:val="22"/>
              </w:rPr>
              <w:t>Публiчне акцiонерне товариство "Бортницький дослiдно-механiчний завод"</w:t>
            </w:r>
          </w:p>
        </w:tc>
        <w:tc>
          <w:tcPr>
            <w:tcW w:w="1990"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21618158</w:t>
            </w:r>
          </w:p>
        </w:tc>
      </w:tr>
    </w:tbl>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jc w:val="center"/>
        <w:rPr>
          <w:b/>
          <w:bCs/>
        </w:rPr>
      </w:pPr>
      <w:r w:rsidRPr="008C3664">
        <w:rPr>
          <w:b/>
          <w:bCs/>
        </w:rPr>
        <w:t>Звіт про рух грошових коштів (за прямим методом)</w:t>
      </w:r>
    </w:p>
    <w:p w:rsidR="008C3664" w:rsidRPr="008C3664" w:rsidRDefault="008C3664" w:rsidP="008C3664">
      <w:pPr>
        <w:widowControl w:val="0"/>
        <w:autoSpaceDE w:val="0"/>
        <w:autoSpaceDN w:val="0"/>
        <w:adjustRightInd w:val="0"/>
        <w:jc w:val="center"/>
        <w:rPr>
          <w:sz w:val="22"/>
          <w:szCs w:val="22"/>
        </w:rPr>
      </w:pPr>
      <w:r w:rsidRPr="008C3664">
        <w:rPr>
          <w:sz w:val="22"/>
          <w:szCs w:val="22"/>
        </w:rPr>
        <w:t>За 2016 рік</w:t>
      </w:r>
    </w:p>
    <w:p w:rsidR="008C3664" w:rsidRPr="008C3664" w:rsidRDefault="008C3664" w:rsidP="008C3664">
      <w:pPr>
        <w:widowControl w:val="0"/>
        <w:autoSpaceDE w:val="0"/>
        <w:autoSpaceDN w:val="0"/>
        <w:adjustRightInd w:val="0"/>
        <w:jc w:val="center"/>
        <w:rPr>
          <w:sz w:val="22"/>
          <w:szCs w:val="22"/>
        </w:rPr>
      </w:pPr>
      <w:r w:rsidRPr="008C3664">
        <w:rPr>
          <w:sz w:val="22"/>
          <w:szCs w:val="22"/>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C3664" w:rsidRPr="008C3664" w:rsidTr="003A6EE1">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sz w:val="22"/>
                <w:szCs w:val="22"/>
              </w:rPr>
            </w:pPr>
            <w:r w:rsidRPr="008C3664">
              <w:rPr>
                <w:sz w:val="22"/>
                <w:szCs w:val="22"/>
              </w:rPr>
              <w:t>Код за ДКУД</w:t>
            </w:r>
          </w:p>
        </w:tc>
        <w:tc>
          <w:tcPr>
            <w:tcW w:w="100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right"/>
              <w:rPr>
                <w:sz w:val="22"/>
                <w:szCs w:val="22"/>
              </w:rPr>
            </w:pPr>
            <w:r w:rsidRPr="008C3664">
              <w:rPr>
                <w:sz w:val="22"/>
                <w:szCs w:val="22"/>
              </w:rPr>
              <w:t>1801004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right"/>
              <w:rPr>
                <w:sz w:val="22"/>
                <w:szCs w:val="22"/>
              </w:rPr>
            </w:pPr>
          </w:p>
          <w:p w:rsidR="008C3664" w:rsidRPr="008C3664" w:rsidRDefault="008C3664" w:rsidP="003A6EE1">
            <w:pPr>
              <w:widowControl w:val="0"/>
              <w:autoSpaceDE w:val="0"/>
              <w:autoSpaceDN w:val="0"/>
              <w:adjustRightInd w:val="0"/>
              <w:jc w:val="center"/>
              <w:rPr>
                <w:sz w:val="22"/>
                <w:szCs w:val="22"/>
              </w:rPr>
            </w:pPr>
            <w:r w:rsidRPr="008C3664">
              <w:rPr>
                <w:sz w:val="22"/>
                <w:szCs w:val="22"/>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За аналогічний період попереднього року</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3</w:t>
            </w:r>
          </w:p>
        </w:tc>
        <w:tc>
          <w:tcPr>
            <w:tcW w:w="1645" w:type="dxa"/>
            <w:gridSpan w:val="2"/>
            <w:tcBorders>
              <w:top w:val="single" w:sz="6" w:space="0" w:color="auto"/>
              <w:left w:val="single" w:sz="6" w:space="0" w:color="auto"/>
              <w:bottom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4</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I. Рух коштів у результаті операційної діяльності</w:t>
            </w:r>
          </w:p>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2 183</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1 069</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194</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878</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22</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39</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( 272 )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( 467 )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( 170 )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( 154 )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( 77 )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( 88 )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( 1 698 )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( 1 056 )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( 42 )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( 410 )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( 171 )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( 1 288 )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( 843 )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( 170 )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( 202 )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( 21 )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( 21 )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-8</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II. Рух коштів у результаті інвестиційної діяльності</w:t>
            </w:r>
          </w:p>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III. Рух коштів у результаті фінансової діяльності</w:t>
            </w:r>
          </w:p>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rPr>
                <w:sz w:val="22"/>
                <w:szCs w:val="22"/>
              </w:rPr>
            </w:pP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( 0 )</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-8</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9</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11</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1645"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9</w:t>
            </w:r>
          </w:p>
        </w:tc>
      </w:tr>
    </w:tbl>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rPr>
          <w:sz w:val="22"/>
          <w:szCs w:val="22"/>
        </w:rPr>
      </w:pPr>
      <w:r w:rsidRPr="008C3664">
        <w:rPr>
          <w:sz w:val="22"/>
          <w:szCs w:val="22"/>
        </w:rPr>
        <w:t>Керівник</w:t>
      </w:r>
      <w:r w:rsidRPr="008C3664">
        <w:rPr>
          <w:sz w:val="22"/>
          <w:szCs w:val="22"/>
        </w:rPr>
        <w:tab/>
      </w:r>
      <w:r w:rsidRPr="008C3664">
        <w:rPr>
          <w:sz w:val="22"/>
          <w:szCs w:val="22"/>
        </w:rPr>
        <w:tab/>
      </w:r>
      <w:r w:rsidRPr="008C3664">
        <w:rPr>
          <w:sz w:val="22"/>
          <w:szCs w:val="22"/>
        </w:rPr>
        <w:tab/>
      </w:r>
      <w:r w:rsidRPr="008C3664">
        <w:rPr>
          <w:sz w:val="22"/>
          <w:szCs w:val="22"/>
        </w:rPr>
        <w:tab/>
        <w:t>Устiменко Д.В.</w:t>
      </w:r>
    </w:p>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rPr>
          <w:sz w:val="22"/>
          <w:szCs w:val="22"/>
        </w:rPr>
      </w:pPr>
      <w:r w:rsidRPr="008C3664">
        <w:rPr>
          <w:sz w:val="22"/>
          <w:szCs w:val="22"/>
        </w:rPr>
        <w:t>Головний бухгалтер</w:t>
      </w:r>
      <w:r w:rsidRPr="008C3664">
        <w:rPr>
          <w:sz w:val="22"/>
          <w:szCs w:val="22"/>
        </w:rPr>
        <w:tab/>
      </w:r>
      <w:r w:rsidRPr="008C3664">
        <w:rPr>
          <w:sz w:val="22"/>
          <w:szCs w:val="22"/>
        </w:rPr>
        <w:tab/>
      </w:r>
      <w:r w:rsidRPr="008C3664">
        <w:rPr>
          <w:sz w:val="22"/>
          <w:szCs w:val="22"/>
        </w:rPr>
        <w:tab/>
        <w:t>Безик Г.П.</w:t>
      </w:r>
    </w:p>
    <w:p w:rsidR="008C3664" w:rsidRPr="008C3664" w:rsidRDefault="008C3664" w:rsidP="008C3664">
      <w:pPr>
        <w:widowControl w:val="0"/>
        <w:autoSpaceDE w:val="0"/>
        <w:autoSpaceDN w:val="0"/>
        <w:adjustRightInd w:val="0"/>
        <w:rPr>
          <w:sz w:val="22"/>
          <w:szCs w:val="22"/>
        </w:rPr>
        <w:sectPr w:rsidR="008C3664" w:rsidRPr="008C3664">
          <w:pgSz w:w="12240" w:h="15840"/>
          <w:pgMar w:top="850" w:right="850" w:bottom="850" w:left="1400" w:header="720" w:footer="720"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8C3664" w:rsidRPr="008C3664" w:rsidTr="003A6EE1">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КОДИ</w:t>
            </w:r>
          </w:p>
        </w:tc>
      </w:tr>
      <w:tr w:rsidR="008C3664" w:rsidRPr="008C3664" w:rsidTr="003A6EE1">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01.01.2017</w:t>
            </w:r>
          </w:p>
        </w:tc>
      </w:tr>
      <w:tr w:rsidR="008C3664" w:rsidRPr="008C3664" w:rsidTr="003A6EE1">
        <w:tblPrEx>
          <w:tblCellMar>
            <w:top w:w="0" w:type="dxa"/>
            <w:bottom w:w="0" w:type="dxa"/>
          </w:tblCellMar>
        </w:tblPrEx>
        <w:tc>
          <w:tcPr>
            <w:tcW w:w="2240" w:type="dxa"/>
            <w:tcBorders>
              <w:top w:val="nil"/>
              <w:left w:val="nil"/>
              <w:bottom w:val="nil"/>
              <w:right w:val="nil"/>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Підприємство</w:t>
            </w:r>
          </w:p>
        </w:tc>
        <w:tc>
          <w:tcPr>
            <w:tcW w:w="5500" w:type="dxa"/>
            <w:vMerge w:val="restart"/>
            <w:tcBorders>
              <w:top w:val="nil"/>
              <w:left w:val="nil"/>
              <w:bottom w:val="nil"/>
              <w:right w:val="nil"/>
            </w:tcBorders>
          </w:tcPr>
          <w:p w:rsidR="008C3664" w:rsidRPr="008C3664" w:rsidRDefault="008C3664" w:rsidP="003A6EE1">
            <w:pPr>
              <w:widowControl w:val="0"/>
              <w:autoSpaceDE w:val="0"/>
              <w:autoSpaceDN w:val="0"/>
              <w:adjustRightInd w:val="0"/>
              <w:rPr>
                <w:sz w:val="22"/>
                <w:szCs w:val="22"/>
              </w:rPr>
            </w:pPr>
            <w:r w:rsidRPr="008C3664">
              <w:rPr>
                <w:sz w:val="22"/>
                <w:szCs w:val="22"/>
              </w:rPr>
              <w:t>Публiчне акцiонерне товариство "Бортницький дослiдно-механiчний завод"</w:t>
            </w:r>
          </w:p>
        </w:tc>
        <w:tc>
          <w:tcPr>
            <w:tcW w:w="1800" w:type="dxa"/>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21618158</w:t>
            </w:r>
          </w:p>
        </w:tc>
      </w:tr>
    </w:tbl>
    <w:p w:rsidR="008C3664" w:rsidRPr="008C3664" w:rsidRDefault="008C3664" w:rsidP="008C3664">
      <w:pPr>
        <w:widowControl w:val="0"/>
        <w:autoSpaceDE w:val="0"/>
        <w:autoSpaceDN w:val="0"/>
        <w:adjustRightInd w:val="0"/>
      </w:pPr>
    </w:p>
    <w:p w:rsidR="008C3664" w:rsidRPr="008C3664" w:rsidRDefault="008C3664" w:rsidP="008C3664">
      <w:pPr>
        <w:widowControl w:val="0"/>
        <w:autoSpaceDE w:val="0"/>
        <w:autoSpaceDN w:val="0"/>
        <w:adjustRightInd w:val="0"/>
        <w:jc w:val="center"/>
        <w:rPr>
          <w:b/>
          <w:bCs/>
        </w:rPr>
      </w:pPr>
      <w:r w:rsidRPr="008C3664">
        <w:rPr>
          <w:b/>
          <w:bCs/>
        </w:rPr>
        <w:t>Звіт про власний капітал</w:t>
      </w:r>
    </w:p>
    <w:p w:rsidR="008C3664" w:rsidRPr="008C3664" w:rsidRDefault="008C3664" w:rsidP="008C3664">
      <w:pPr>
        <w:widowControl w:val="0"/>
        <w:autoSpaceDE w:val="0"/>
        <w:autoSpaceDN w:val="0"/>
        <w:adjustRightInd w:val="0"/>
        <w:jc w:val="center"/>
        <w:rPr>
          <w:sz w:val="22"/>
          <w:szCs w:val="22"/>
        </w:rPr>
      </w:pPr>
      <w:r w:rsidRPr="008C3664">
        <w:rPr>
          <w:sz w:val="22"/>
          <w:szCs w:val="22"/>
        </w:rPr>
        <w:t>За 2016 рік</w:t>
      </w:r>
    </w:p>
    <w:p w:rsidR="008C3664" w:rsidRPr="008C3664" w:rsidRDefault="008C3664" w:rsidP="008C3664">
      <w:pPr>
        <w:widowControl w:val="0"/>
        <w:autoSpaceDE w:val="0"/>
        <w:autoSpaceDN w:val="0"/>
        <w:adjustRightInd w:val="0"/>
        <w:jc w:val="center"/>
        <w:rPr>
          <w:sz w:val="22"/>
          <w:szCs w:val="22"/>
        </w:rPr>
      </w:pPr>
      <w:r w:rsidRPr="008C3664">
        <w:rPr>
          <w:sz w:val="22"/>
          <w:szCs w:val="22"/>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8C3664" w:rsidRPr="008C3664" w:rsidTr="003A6EE1">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8C3664" w:rsidRPr="008C3664" w:rsidRDefault="008C3664" w:rsidP="003A6EE1">
            <w:pPr>
              <w:widowControl w:val="0"/>
              <w:autoSpaceDE w:val="0"/>
              <w:autoSpaceDN w:val="0"/>
              <w:adjustRightInd w:val="0"/>
              <w:jc w:val="right"/>
              <w:rPr>
                <w:sz w:val="22"/>
                <w:szCs w:val="22"/>
              </w:rPr>
            </w:pPr>
            <w:r w:rsidRPr="008C3664">
              <w:rPr>
                <w:sz w:val="22"/>
                <w:szCs w:val="22"/>
              </w:rPr>
              <w:t>Код за ДКУД</w:t>
            </w:r>
          </w:p>
        </w:tc>
        <w:tc>
          <w:tcPr>
            <w:tcW w:w="1300" w:type="dxa"/>
            <w:gridSpan w:val="2"/>
            <w:tcBorders>
              <w:top w:val="single" w:sz="6" w:space="0" w:color="auto"/>
              <w:left w:val="single" w:sz="6" w:space="0" w:color="auto"/>
              <w:bottom w:val="single" w:sz="6" w:space="0" w:color="auto"/>
            </w:tcBorders>
            <w:vAlign w:val="center"/>
          </w:tcPr>
          <w:p w:rsidR="008C3664" w:rsidRPr="008C3664" w:rsidRDefault="008C3664" w:rsidP="003A6EE1">
            <w:pPr>
              <w:widowControl w:val="0"/>
              <w:autoSpaceDE w:val="0"/>
              <w:autoSpaceDN w:val="0"/>
              <w:adjustRightInd w:val="0"/>
              <w:jc w:val="right"/>
              <w:rPr>
                <w:sz w:val="22"/>
                <w:szCs w:val="22"/>
              </w:rPr>
            </w:pPr>
            <w:r w:rsidRPr="008C3664">
              <w:rPr>
                <w:sz w:val="22"/>
                <w:szCs w:val="22"/>
              </w:rPr>
              <w:t>1801005</w:t>
            </w:r>
          </w:p>
        </w:tc>
      </w:tr>
      <w:tr w:rsidR="008C3664" w:rsidRPr="008C3664" w:rsidTr="003A6EE1">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8C3664" w:rsidRPr="008C3664" w:rsidRDefault="008C3664" w:rsidP="003A6EE1">
            <w:pPr>
              <w:widowControl w:val="0"/>
              <w:autoSpaceDE w:val="0"/>
              <w:autoSpaceDN w:val="0"/>
              <w:adjustRightInd w:val="0"/>
              <w:jc w:val="center"/>
              <w:rPr>
                <w:sz w:val="22"/>
                <w:szCs w:val="22"/>
              </w:rPr>
            </w:pPr>
            <w:r w:rsidRPr="008C3664">
              <w:rPr>
                <w:sz w:val="22"/>
                <w:szCs w:val="22"/>
              </w:rPr>
              <w:t>Всього</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9</w:t>
            </w:r>
          </w:p>
        </w:tc>
        <w:tc>
          <w:tcPr>
            <w:tcW w:w="1250" w:type="dxa"/>
            <w:tcBorders>
              <w:top w:val="single" w:sz="6" w:space="0" w:color="auto"/>
              <w:left w:val="single" w:sz="6" w:space="0" w:color="auto"/>
              <w:bottom w:val="single" w:sz="6" w:space="0" w:color="auto"/>
            </w:tcBorders>
            <w:shd w:val="clear" w:color="auto" w:fill="E6E6E6"/>
          </w:tcPr>
          <w:p w:rsidR="008C3664" w:rsidRPr="008C3664" w:rsidRDefault="008C3664" w:rsidP="003A6EE1">
            <w:pPr>
              <w:widowControl w:val="0"/>
              <w:autoSpaceDE w:val="0"/>
              <w:autoSpaceDN w:val="0"/>
              <w:adjustRightInd w:val="0"/>
              <w:jc w:val="center"/>
              <w:rPr>
                <w:sz w:val="22"/>
                <w:szCs w:val="22"/>
              </w:rPr>
            </w:pPr>
            <w:r w:rsidRPr="008C3664">
              <w:rPr>
                <w:sz w:val="22"/>
                <w:szCs w:val="22"/>
              </w:rPr>
              <w:t>10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b/>
                <w:bCs/>
                <w:sz w:val="22"/>
                <w:szCs w:val="22"/>
              </w:rPr>
            </w:pPr>
            <w:r w:rsidRPr="008C3664">
              <w:rPr>
                <w:b/>
                <w:bCs/>
                <w:sz w:val="22"/>
                <w:szCs w:val="22"/>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4000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1 764</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1 472</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-1 204</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2 032</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Коригування:</w:t>
            </w:r>
          </w:p>
          <w:p w:rsidR="008C3664" w:rsidRPr="008C3664" w:rsidRDefault="008C3664" w:rsidP="003A6EE1">
            <w:pPr>
              <w:widowControl w:val="0"/>
              <w:autoSpaceDE w:val="0"/>
              <w:autoSpaceDN w:val="0"/>
              <w:adjustRightInd w:val="0"/>
              <w:rPr>
                <w:sz w:val="22"/>
                <w:szCs w:val="22"/>
              </w:rPr>
            </w:pPr>
            <w:r w:rsidRPr="008C3664">
              <w:rPr>
                <w:sz w:val="22"/>
                <w:szCs w:val="22"/>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4005</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4010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4090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4095</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1 764</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1 472</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-1 204</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2 032</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4100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25</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25</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4110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397</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397</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4111</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397</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397</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4112</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4113</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4114</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4116</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 xml:space="preserve">Розподіл прибутку: </w:t>
            </w:r>
          </w:p>
          <w:p w:rsidR="008C3664" w:rsidRPr="008C3664" w:rsidRDefault="008C3664" w:rsidP="003A6EE1">
            <w:pPr>
              <w:widowControl w:val="0"/>
              <w:autoSpaceDE w:val="0"/>
              <w:autoSpaceDN w:val="0"/>
              <w:adjustRightInd w:val="0"/>
              <w:rPr>
                <w:sz w:val="22"/>
                <w:szCs w:val="22"/>
              </w:rPr>
            </w:pPr>
            <w:r w:rsidRPr="008C3664">
              <w:rPr>
                <w:sz w:val="22"/>
                <w:szCs w:val="22"/>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4200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4205</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4210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4215</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4220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4225</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 xml:space="preserve">Внески учасників: </w:t>
            </w:r>
          </w:p>
          <w:p w:rsidR="008C3664" w:rsidRPr="008C3664" w:rsidRDefault="008C3664" w:rsidP="003A6EE1">
            <w:pPr>
              <w:widowControl w:val="0"/>
              <w:autoSpaceDE w:val="0"/>
              <w:autoSpaceDN w:val="0"/>
              <w:adjustRightInd w:val="0"/>
              <w:rPr>
                <w:sz w:val="22"/>
                <w:szCs w:val="22"/>
              </w:rPr>
            </w:pPr>
            <w:r w:rsidRPr="008C3664">
              <w:rPr>
                <w:sz w:val="22"/>
                <w:szCs w:val="22"/>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4240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4245</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 xml:space="preserve">Вилучення капіталу: </w:t>
            </w:r>
          </w:p>
          <w:p w:rsidR="008C3664" w:rsidRPr="008C3664" w:rsidRDefault="008C3664" w:rsidP="003A6EE1">
            <w:pPr>
              <w:widowControl w:val="0"/>
              <w:autoSpaceDE w:val="0"/>
              <w:autoSpaceDN w:val="0"/>
              <w:adjustRightInd w:val="0"/>
              <w:rPr>
                <w:sz w:val="22"/>
                <w:szCs w:val="22"/>
              </w:rPr>
            </w:pPr>
            <w:r w:rsidRPr="008C3664">
              <w:rPr>
                <w:sz w:val="22"/>
                <w:szCs w:val="22"/>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4260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4265</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4270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4275</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4280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4290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-238</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235</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-3</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sz w:val="22"/>
                <w:szCs w:val="22"/>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4291</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4295</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159</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260</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419</w:t>
            </w:r>
          </w:p>
        </w:tc>
      </w:tr>
      <w:tr w:rsidR="008C3664" w:rsidRPr="008C3664" w:rsidTr="003A6EE1">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8C3664" w:rsidRPr="008C3664" w:rsidRDefault="008C3664" w:rsidP="003A6EE1">
            <w:pPr>
              <w:widowControl w:val="0"/>
              <w:autoSpaceDE w:val="0"/>
              <w:autoSpaceDN w:val="0"/>
              <w:adjustRightInd w:val="0"/>
              <w:rPr>
                <w:sz w:val="22"/>
                <w:szCs w:val="22"/>
              </w:rPr>
            </w:pPr>
            <w:r w:rsidRPr="008C3664">
              <w:rPr>
                <w:b/>
                <w:bCs/>
                <w:sz w:val="22"/>
                <w:szCs w:val="22"/>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4300</w:t>
            </w:r>
          </w:p>
        </w:tc>
        <w:tc>
          <w:tcPr>
            <w:tcW w:w="11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1 764</w:t>
            </w:r>
          </w:p>
        </w:tc>
        <w:tc>
          <w:tcPr>
            <w:tcW w:w="135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1 631</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-944</w:t>
            </w:r>
          </w:p>
        </w:tc>
        <w:tc>
          <w:tcPr>
            <w:tcW w:w="15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300" w:type="dxa"/>
            <w:gridSpan w:val="2"/>
            <w:tcBorders>
              <w:top w:val="single" w:sz="6" w:space="0" w:color="auto"/>
              <w:left w:val="single" w:sz="6" w:space="0" w:color="auto"/>
              <w:bottom w:val="single" w:sz="6" w:space="0" w:color="auto"/>
              <w:right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0</w:t>
            </w:r>
          </w:p>
        </w:tc>
        <w:tc>
          <w:tcPr>
            <w:tcW w:w="1250" w:type="dxa"/>
            <w:tcBorders>
              <w:top w:val="single" w:sz="6" w:space="0" w:color="auto"/>
              <w:left w:val="single" w:sz="6" w:space="0" w:color="auto"/>
              <w:bottom w:val="single" w:sz="6" w:space="0" w:color="auto"/>
            </w:tcBorders>
          </w:tcPr>
          <w:p w:rsidR="008C3664" w:rsidRPr="008C3664" w:rsidRDefault="008C3664" w:rsidP="003A6EE1">
            <w:pPr>
              <w:widowControl w:val="0"/>
              <w:autoSpaceDE w:val="0"/>
              <w:autoSpaceDN w:val="0"/>
              <w:adjustRightInd w:val="0"/>
              <w:jc w:val="center"/>
              <w:rPr>
                <w:sz w:val="22"/>
                <w:szCs w:val="22"/>
              </w:rPr>
            </w:pPr>
            <w:r w:rsidRPr="008C3664">
              <w:rPr>
                <w:sz w:val="22"/>
                <w:szCs w:val="22"/>
              </w:rPr>
              <w:t>2 451</w:t>
            </w:r>
          </w:p>
        </w:tc>
      </w:tr>
    </w:tbl>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rPr>
          <w:sz w:val="22"/>
          <w:szCs w:val="22"/>
        </w:rPr>
      </w:pPr>
      <w:r w:rsidRPr="008C3664">
        <w:rPr>
          <w:sz w:val="22"/>
          <w:szCs w:val="22"/>
        </w:rPr>
        <w:t>Керівник</w:t>
      </w:r>
      <w:r w:rsidRPr="008C3664">
        <w:rPr>
          <w:sz w:val="22"/>
          <w:szCs w:val="22"/>
        </w:rPr>
        <w:tab/>
      </w:r>
      <w:r w:rsidRPr="008C3664">
        <w:rPr>
          <w:sz w:val="22"/>
          <w:szCs w:val="22"/>
        </w:rPr>
        <w:tab/>
      </w:r>
      <w:r w:rsidRPr="008C3664">
        <w:rPr>
          <w:sz w:val="22"/>
          <w:szCs w:val="22"/>
        </w:rPr>
        <w:tab/>
      </w:r>
      <w:r w:rsidRPr="008C3664">
        <w:rPr>
          <w:sz w:val="22"/>
          <w:szCs w:val="22"/>
        </w:rPr>
        <w:tab/>
        <w:t>Устiменко Д.В.</w:t>
      </w:r>
    </w:p>
    <w:p w:rsidR="008C3664" w:rsidRPr="008C3664" w:rsidRDefault="008C3664" w:rsidP="008C3664">
      <w:pPr>
        <w:widowControl w:val="0"/>
        <w:autoSpaceDE w:val="0"/>
        <w:autoSpaceDN w:val="0"/>
        <w:adjustRightInd w:val="0"/>
        <w:rPr>
          <w:sz w:val="22"/>
          <w:szCs w:val="22"/>
        </w:rPr>
      </w:pPr>
    </w:p>
    <w:p w:rsidR="008C3664" w:rsidRPr="008C3664" w:rsidRDefault="008C3664" w:rsidP="008C3664">
      <w:pPr>
        <w:widowControl w:val="0"/>
        <w:autoSpaceDE w:val="0"/>
        <w:autoSpaceDN w:val="0"/>
        <w:adjustRightInd w:val="0"/>
        <w:rPr>
          <w:sz w:val="22"/>
          <w:szCs w:val="22"/>
        </w:rPr>
      </w:pPr>
      <w:r w:rsidRPr="008C3664">
        <w:rPr>
          <w:sz w:val="22"/>
          <w:szCs w:val="22"/>
        </w:rPr>
        <w:t>Головний бухгалтер</w:t>
      </w:r>
      <w:r w:rsidRPr="008C3664">
        <w:rPr>
          <w:sz w:val="22"/>
          <w:szCs w:val="22"/>
        </w:rPr>
        <w:tab/>
      </w:r>
      <w:r w:rsidRPr="008C3664">
        <w:rPr>
          <w:sz w:val="22"/>
          <w:szCs w:val="22"/>
        </w:rPr>
        <w:tab/>
      </w:r>
      <w:r w:rsidRPr="008C3664">
        <w:rPr>
          <w:sz w:val="22"/>
          <w:szCs w:val="22"/>
        </w:rPr>
        <w:tab/>
        <w:t>Безик Г.П.</w:t>
      </w:r>
    </w:p>
    <w:p w:rsidR="008C3664" w:rsidRPr="008C3664" w:rsidRDefault="008C3664" w:rsidP="008C3664">
      <w:pPr>
        <w:widowControl w:val="0"/>
        <w:autoSpaceDE w:val="0"/>
        <w:autoSpaceDN w:val="0"/>
        <w:adjustRightInd w:val="0"/>
        <w:rPr>
          <w:sz w:val="22"/>
          <w:szCs w:val="22"/>
        </w:rPr>
        <w:sectPr w:rsidR="008C3664" w:rsidRPr="008C3664">
          <w:pgSz w:w="16838" w:h="11906" w:orient="landscape"/>
          <w:pgMar w:top="850" w:right="850" w:bottom="850" w:left="1400" w:header="720" w:footer="720" w:gutter="0"/>
          <w:cols w:space="720"/>
          <w:noEndnote/>
        </w:sectPr>
      </w:pPr>
    </w:p>
    <w:p w:rsidR="008C3664" w:rsidRPr="008C3664" w:rsidRDefault="008C3664" w:rsidP="008C3664">
      <w:pPr>
        <w:pStyle w:val="Z03Arial11"/>
        <w:jc w:val="center"/>
        <w:rPr>
          <w:rFonts w:ascii="Times New Roman" w:hAnsi="Times New Roman"/>
          <w:bCs/>
          <w:spacing w:val="-3"/>
          <w:sz w:val="32"/>
          <w:szCs w:val="32"/>
          <w:lang w:val="uk-UA"/>
        </w:rPr>
      </w:pPr>
      <w:r w:rsidRPr="008C3664">
        <w:rPr>
          <w:rFonts w:ascii="Times New Roman" w:eastAsia="Times New Roman" w:hAnsi="Times New Roman"/>
          <w:b/>
          <w:bCs/>
          <w:spacing w:val="-3"/>
          <w:sz w:val="32"/>
          <w:szCs w:val="32"/>
          <w:lang w:val="uk-UA"/>
        </w:rPr>
        <w:t xml:space="preserve">Примітки до фінансової звітності </w:t>
      </w:r>
      <w:r w:rsidRPr="008C3664">
        <w:rPr>
          <w:rFonts w:ascii="Times New Roman" w:hAnsi="Times New Roman"/>
          <w:b/>
          <w:bCs/>
          <w:spacing w:val="-3"/>
          <w:sz w:val="32"/>
          <w:szCs w:val="32"/>
          <w:lang w:val="uk-UA"/>
        </w:rPr>
        <w:t>за рік, що закінчився 31 грудня 2016 року, підготовленої у відповідності до Міжнародних стандартів фінансової звітності</w:t>
      </w:r>
    </w:p>
    <w:p w:rsidR="008C3664" w:rsidRPr="008C3664" w:rsidRDefault="008C3664" w:rsidP="008C3664">
      <w:pPr>
        <w:spacing w:line="360" w:lineRule="auto"/>
        <w:jc w:val="center"/>
        <w:rPr>
          <w:b/>
          <w:bCs/>
          <w:sz w:val="20"/>
          <w:szCs w:val="20"/>
          <w:lang w:val="uk-UA"/>
        </w:rPr>
      </w:pPr>
    </w:p>
    <w:p w:rsidR="008C3664" w:rsidRPr="008C3664" w:rsidRDefault="008C3664" w:rsidP="008C3664">
      <w:pPr>
        <w:spacing w:line="360" w:lineRule="auto"/>
        <w:jc w:val="center"/>
        <w:rPr>
          <w:b/>
          <w:bCs/>
          <w:lang w:val="uk-UA"/>
        </w:rPr>
      </w:pPr>
      <w:r w:rsidRPr="008C3664">
        <w:rPr>
          <w:b/>
          <w:bCs/>
          <w:lang w:val="uk-UA"/>
        </w:rPr>
        <w:t>ЗАЯВА ПРО ВІДПОВІДАЛЬНІСТЬ КЕРІВНИЦТВА</w:t>
      </w:r>
    </w:p>
    <w:p w:rsidR="008C3664" w:rsidRPr="008C3664" w:rsidRDefault="008C3664" w:rsidP="008C3664">
      <w:pPr>
        <w:spacing w:line="360" w:lineRule="auto"/>
        <w:jc w:val="center"/>
        <w:rPr>
          <w:b/>
          <w:bCs/>
          <w:lang w:val="uk-UA"/>
        </w:rPr>
      </w:pPr>
      <w:r w:rsidRPr="008C3664">
        <w:rPr>
          <w:b/>
          <w:bCs/>
          <w:lang w:val="uk-UA"/>
        </w:rPr>
        <w:t>щодо підготовки фінансової звітності за рік, що завершився 31 грудня 2016 р.</w:t>
      </w:r>
    </w:p>
    <w:p w:rsidR="008C3664" w:rsidRPr="008C3664" w:rsidRDefault="008C3664" w:rsidP="008C3664">
      <w:pPr>
        <w:spacing w:before="120" w:after="120" w:line="360" w:lineRule="auto"/>
        <w:jc w:val="both"/>
        <w:rPr>
          <w:lang w:val="uk-UA"/>
        </w:rPr>
      </w:pPr>
      <w:r w:rsidRPr="008C3664">
        <w:rPr>
          <w:lang w:val="uk-UA"/>
        </w:rPr>
        <w:tab/>
        <w:t>Керівництво Публічного акціонерного товариства «Бортницький дослiдно-механiчний завод» несе відповідальність за підготовку фінансової звітності, яка достовірно відображає фінансовий стан Публічного акціонерного товариства «Бортницький дослiдно-механiчний завод» станом на 31 грудня 2016 року, а також результати його діяльності, рух грошових коштів та зміни в капіталі за рік, який закінчився 31 грудня 2016 року, у відповідності до Міжнародних стандартів фінансової звітності.</w:t>
      </w:r>
    </w:p>
    <w:p w:rsidR="008C3664" w:rsidRPr="008C3664" w:rsidRDefault="008C3664" w:rsidP="008C3664">
      <w:pPr>
        <w:spacing w:before="120" w:after="120" w:line="360" w:lineRule="auto"/>
        <w:jc w:val="both"/>
        <w:rPr>
          <w:lang w:val="uk-UA"/>
        </w:rPr>
      </w:pPr>
      <w:r w:rsidRPr="008C3664">
        <w:rPr>
          <w:lang w:val="uk-UA"/>
        </w:rPr>
        <w:tab/>
        <w:t>При підготовці фінансової звітності керівництво несе відповідальність:</w:t>
      </w:r>
    </w:p>
    <w:p w:rsidR="008C3664" w:rsidRPr="008C3664" w:rsidRDefault="008C3664" w:rsidP="008C3664">
      <w:pPr>
        <w:numPr>
          <w:ilvl w:val="0"/>
          <w:numId w:val="15"/>
        </w:numPr>
        <w:tabs>
          <w:tab w:val="clear" w:pos="2520"/>
          <w:tab w:val="left" w:pos="720"/>
          <w:tab w:val="num" w:pos="1080"/>
        </w:tabs>
        <w:autoSpaceDN w:val="0"/>
        <w:adjustRightInd w:val="0"/>
        <w:spacing w:before="120" w:after="120" w:line="360" w:lineRule="auto"/>
        <w:ind w:left="1080"/>
        <w:jc w:val="both"/>
        <w:rPr>
          <w:lang w:val="uk-UA"/>
        </w:rPr>
      </w:pPr>
      <w:r w:rsidRPr="008C3664">
        <w:rPr>
          <w:lang w:val="uk-UA"/>
        </w:rPr>
        <w:t>за  забезпечення правильного вибору та застосування принципів облікової політики;</w:t>
      </w:r>
    </w:p>
    <w:p w:rsidR="008C3664" w:rsidRPr="008C3664" w:rsidRDefault="008C3664" w:rsidP="008C3664">
      <w:pPr>
        <w:numPr>
          <w:ilvl w:val="0"/>
          <w:numId w:val="15"/>
        </w:numPr>
        <w:tabs>
          <w:tab w:val="clear" w:pos="2520"/>
          <w:tab w:val="left" w:pos="720"/>
          <w:tab w:val="num" w:pos="1080"/>
        </w:tabs>
        <w:autoSpaceDN w:val="0"/>
        <w:adjustRightInd w:val="0"/>
        <w:spacing w:before="120" w:after="120" w:line="360" w:lineRule="auto"/>
        <w:ind w:left="1080"/>
        <w:jc w:val="both"/>
        <w:rPr>
          <w:lang w:val="uk-UA"/>
        </w:rPr>
      </w:pPr>
      <w:r w:rsidRPr="008C3664">
        <w:rPr>
          <w:lang w:val="uk-UA"/>
        </w:rPr>
        <w:t>за представлення інформації, у тому числі даних про облікову політику, у формі, що забезпечує прийнятність, достовірність та зрозумілість такої інформації;</w:t>
      </w:r>
    </w:p>
    <w:p w:rsidR="008C3664" w:rsidRPr="008C3664" w:rsidRDefault="008C3664" w:rsidP="008C3664">
      <w:pPr>
        <w:numPr>
          <w:ilvl w:val="0"/>
          <w:numId w:val="15"/>
        </w:numPr>
        <w:tabs>
          <w:tab w:val="clear" w:pos="2520"/>
          <w:tab w:val="left" w:pos="720"/>
          <w:tab w:val="num" w:pos="1080"/>
        </w:tabs>
        <w:autoSpaceDN w:val="0"/>
        <w:adjustRightInd w:val="0"/>
        <w:spacing w:before="120" w:after="120" w:line="360" w:lineRule="auto"/>
        <w:ind w:left="1080"/>
        <w:jc w:val="both"/>
        <w:rPr>
          <w:lang w:val="uk-UA"/>
        </w:rPr>
      </w:pPr>
      <w:r w:rsidRPr="008C3664">
        <w:rPr>
          <w:lang w:val="uk-UA"/>
        </w:rPr>
        <w:t xml:space="preserve">за розкриття додаткової інформації у випадках, коли виконання вимог Міжнародних стандартів фінансової звітності є недостатнім для розуміння користувачами звітності того впливу, який  ті чи інші операції, а також події чи умови здійснюють на фінансовий стан та фінансові результати діяльності; </w:t>
      </w:r>
    </w:p>
    <w:p w:rsidR="008C3664" w:rsidRPr="008C3664" w:rsidRDefault="008C3664" w:rsidP="008C3664">
      <w:pPr>
        <w:numPr>
          <w:ilvl w:val="0"/>
          <w:numId w:val="15"/>
        </w:numPr>
        <w:tabs>
          <w:tab w:val="clear" w:pos="2520"/>
          <w:tab w:val="left" w:pos="720"/>
          <w:tab w:val="num" w:pos="1080"/>
        </w:tabs>
        <w:autoSpaceDN w:val="0"/>
        <w:adjustRightInd w:val="0"/>
        <w:spacing w:before="120" w:after="120" w:line="360" w:lineRule="auto"/>
        <w:ind w:left="1080"/>
        <w:jc w:val="both"/>
        <w:rPr>
          <w:lang w:val="uk-UA"/>
        </w:rPr>
      </w:pPr>
      <w:r w:rsidRPr="008C3664">
        <w:rPr>
          <w:lang w:val="uk-UA"/>
        </w:rPr>
        <w:t xml:space="preserve">за створення, впровадження та підтримання ефективної та надійної системи внутрішнього контролю; </w:t>
      </w:r>
    </w:p>
    <w:p w:rsidR="008C3664" w:rsidRPr="008C3664" w:rsidRDefault="008C3664" w:rsidP="008C3664">
      <w:pPr>
        <w:numPr>
          <w:ilvl w:val="0"/>
          <w:numId w:val="15"/>
        </w:numPr>
        <w:tabs>
          <w:tab w:val="clear" w:pos="2520"/>
          <w:tab w:val="left" w:pos="720"/>
          <w:tab w:val="num" w:pos="1080"/>
        </w:tabs>
        <w:autoSpaceDN w:val="0"/>
        <w:adjustRightInd w:val="0"/>
        <w:spacing w:before="120" w:after="120" w:line="360" w:lineRule="auto"/>
        <w:ind w:left="1080"/>
        <w:jc w:val="both"/>
        <w:rPr>
          <w:lang w:val="uk-UA"/>
        </w:rPr>
      </w:pPr>
      <w:r w:rsidRPr="008C3664">
        <w:rPr>
          <w:lang w:val="uk-UA"/>
        </w:rPr>
        <w:t>за оцінку спроможності продовжувати свою діяльність на безперервній основі у найближчому майбутньому;</w:t>
      </w:r>
    </w:p>
    <w:p w:rsidR="008C3664" w:rsidRPr="008C3664" w:rsidRDefault="008C3664" w:rsidP="008C3664">
      <w:pPr>
        <w:numPr>
          <w:ilvl w:val="0"/>
          <w:numId w:val="15"/>
        </w:numPr>
        <w:tabs>
          <w:tab w:val="clear" w:pos="2520"/>
          <w:tab w:val="left" w:pos="720"/>
          <w:tab w:val="num" w:pos="1080"/>
        </w:tabs>
        <w:autoSpaceDN w:val="0"/>
        <w:adjustRightInd w:val="0"/>
        <w:spacing w:before="120" w:after="120" w:line="360" w:lineRule="auto"/>
        <w:ind w:left="1080"/>
        <w:jc w:val="both"/>
        <w:rPr>
          <w:lang w:val="uk-UA"/>
        </w:rPr>
      </w:pPr>
      <w:r w:rsidRPr="008C3664">
        <w:rPr>
          <w:lang w:val="uk-UA"/>
        </w:rPr>
        <w:t>за застосування заходів щодо збереження активів та виявлення і запобігання випадкам шахрайства та інших порушень;</w:t>
      </w:r>
    </w:p>
    <w:p w:rsidR="008C3664" w:rsidRPr="008C3664" w:rsidRDefault="008C3664" w:rsidP="008C3664">
      <w:pPr>
        <w:numPr>
          <w:ilvl w:val="0"/>
          <w:numId w:val="15"/>
        </w:numPr>
        <w:tabs>
          <w:tab w:val="clear" w:pos="2520"/>
          <w:tab w:val="left" w:pos="720"/>
          <w:tab w:val="num" w:pos="1080"/>
        </w:tabs>
        <w:autoSpaceDN w:val="0"/>
        <w:adjustRightInd w:val="0"/>
        <w:spacing w:before="120" w:after="120" w:line="360" w:lineRule="auto"/>
        <w:ind w:left="349"/>
        <w:jc w:val="both"/>
        <w:rPr>
          <w:b/>
          <w:bCs/>
          <w:lang w:val="uk-UA"/>
        </w:rPr>
      </w:pPr>
      <w:r w:rsidRPr="008C3664">
        <w:rPr>
          <w:lang w:val="uk-UA"/>
        </w:rPr>
        <w:t>за ведення обліку у відповідності до чинного законодавства України та Міжнародних стандартів фінансової звітності у формі, яка б дозволяла розкрити та пояснити господарські операції, а також надати на будь-яку дату інформацію з достатньою точністю про фінансовий стан і забезпечити відповідність фінансової звітності вимогам Міжнародних стандартів фінансової звітності.</w:t>
      </w:r>
    </w:p>
    <w:p w:rsidR="008C3664" w:rsidRPr="008C3664" w:rsidRDefault="008C3664" w:rsidP="008C3664">
      <w:pPr>
        <w:tabs>
          <w:tab w:val="left" w:pos="720"/>
        </w:tabs>
        <w:autoSpaceDN w:val="0"/>
        <w:adjustRightInd w:val="0"/>
        <w:spacing w:before="120" w:after="120" w:line="360" w:lineRule="auto"/>
        <w:ind w:left="-11"/>
        <w:jc w:val="both"/>
        <w:rPr>
          <w:b/>
          <w:bCs/>
          <w:lang w:val="uk-UA"/>
        </w:rPr>
      </w:pPr>
      <w:r w:rsidRPr="008C3664">
        <w:rPr>
          <w:rFonts w:eastAsia="Arial Unicode MS"/>
          <w:b/>
          <w:bCs/>
          <w:lang w:val="uk-UA"/>
        </w:rPr>
        <w:tab/>
        <w:t xml:space="preserve">1. </w:t>
      </w:r>
      <w:r w:rsidRPr="008C3664">
        <w:rPr>
          <w:b/>
          <w:bCs/>
          <w:lang w:val="uk-UA"/>
        </w:rPr>
        <w:t>ЗАГАЛЬНА ІНФОРМАЦІЯ</w:t>
      </w:r>
    </w:p>
    <w:p w:rsidR="008C3664" w:rsidRPr="008C3664" w:rsidRDefault="008C3664" w:rsidP="008C3664">
      <w:pPr>
        <w:pStyle w:val="conttext"/>
        <w:spacing w:before="120" w:beforeAutospacing="0" w:after="120" w:afterAutospacing="0" w:line="360" w:lineRule="auto"/>
        <w:jc w:val="both"/>
        <w:rPr>
          <w:lang w:val="uk-UA"/>
        </w:rPr>
      </w:pPr>
      <w:r w:rsidRPr="008C3664">
        <w:rPr>
          <w:lang w:val="uk-UA"/>
        </w:rPr>
        <w:tab/>
        <w:t>Бортницький дослiдно-механiчний завод створений у 1985 роцi. 11 грудня 1997 року перетворений у Відкрите акціонерне товариство «Бортницький дослiдно-механiчний завод» i перереєстрований як суб'єкт підприємницької діяльності (свiдоцтво № 03968 вiд 11.12.1997 року).</w:t>
      </w:r>
    </w:p>
    <w:p w:rsidR="008C3664" w:rsidRPr="008C3664" w:rsidRDefault="008C3664" w:rsidP="008C3664">
      <w:pPr>
        <w:pStyle w:val="conttext"/>
        <w:spacing w:before="120" w:beforeAutospacing="0" w:after="120" w:afterAutospacing="0" w:line="360" w:lineRule="auto"/>
        <w:jc w:val="both"/>
        <w:rPr>
          <w:lang w:val="uk-UA"/>
        </w:rPr>
      </w:pPr>
      <w:r w:rsidRPr="008C3664">
        <w:rPr>
          <w:lang w:val="uk-UA"/>
        </w:rPr>
        <w:tab/>
        <w:t xml:space="preserve">Вiдповiдно до ст. 5 Закону України «Про акцiонернi товариства» найменування товариства змiнено з Вiдкритого акцiонерного товариства «Бортницький дослiдно-механiчний завод» на Публiчне акцiонерне товариство «Бортницький дослiдно-механiчний завод» (протокол позачергових зборів акцiонерiв вiд 25.11.2010 р. №9). </w:t>
      </w:r>
    </w:p>
    <w:p w:rsidR="008C3664" w:rsidRPr="008C3664" w:rsidRDefault="008C3664" w:rsidP="008C3664">
      <w:pPr>
        <w:pStyle w:val="conttext"/>
        <w:spacing w:before="120" w:beforeAutospacing="0" w:after="120" w:afterAutospacing="0" w:line="360" w:lineRule="auto"/>
        <w:jc w:val="both"/>
        <w:rPr>
          <w:lang w:val="uk-UA"/>
        </w:rPr>
      </w:pPr>
      <w:r w:rsidRPr="008C3664">
        <w:rPr>
          <w:lang w:val="uk-UA"/>
        </w:rPr>
        <w:tab/>
        <w:t xml:space="preserve">Публічне акціонерне товариство «Бортницький дослiдно-механiчний завод» (далі за текстом – Товариство) не має представництв та філій. Код за ЄДРПОУ – 21618158. Юридична адреса та місцезнаходження - </w:t>
      </w:r>
      <w:smartTag w:uri="urn:schemas-microsoft-com:office:smarttags" w:element="metricconverter">
        <w:smartTagPr>
          <w:attr w:name="ProductID" w:val="02088, м"/>
        </w:smartTagPr>
        <w:r w:rsidRPr="008C3664">
          <w:rPr>
            <w:lang w:val="uk-UA"/>
          </w:rPr>
          <w:t>02088, м</w:t>
        </w:r>
      </w:smartTag>
      <w:r w:rsidRPr="008C3664">
        <w:rPr>
          <w:lang w:val="uk-UA"/>
        </w:rPr>
        <w:t>. Київ, вул. Леніна, 64.</w:t>
      </w:r>
    </w:p>
    <w:p w:rsidR="008C3664" w:rsidRPr="008C3664" w:rsidRDefault="008C3664" w:rsidP="008C3664">
      <w:pPr>
        <w:pStyle w:val="conttext"/>
        <w:spacing w:before="120" w:beforeAutospacing="0" w:after="120" w:afterAutospacing="0" w:line="360" w:lineRule="auto"/>
        <w:ind w:firstLine="708"/>
        <w:jc w:val="both"/>
        <w:rPr>
          <w:lang w:val="uk-UA"/>
        </w:rPr>
      </w:pPr>
      <w:r w:rsidRPr="008C3664">
        <w:rPr>
          <w:lang w:val="uk-UA"/>
        </w:rPr>
        <w:t>Скорочене найменування Товариства – ПАТ «БДМЗ».</w:t>
      </w:r>
    </w:p>
    <w:p w:rsidR="008C3664" w:rsidRPr="008C3664" w:rsidRDefault="008C3664" w:rsidP="008C3664">
      <w:pPr>
        <w:pStyle w:val="conttext"/>
        <w:spacing w:before="120" w:beforeAutospacing="0" w:after="120" w:afterAutospacing="0" w:line="360" w:lineRule="auto"/>
        <w:ind w:firstLine="708"/>
        <w:jc w:val="both"/>
        <w:rPr>
          <w:lang w:val="uk-UA"/>
        </w:rPr>
      </w:pPr>
      <w:r w:rsidRPr="008C3664">
        <w:rPr>
          <w:lang w:val="uk-UA"/>
        </w:rPr>
        <w:t>Країною реєстрації Товариства являється Україна.</w:t>
      </w:r>
    </w:p>
    <w:p w:rsidR="008C3664" w:rsidRPr="008C3664" w:rsidRDefault="008C3664" w:rsidP="008C3664">
      <w:pPr>
        <w:widowControl w:val="0"/>
        <w:autoSpaceDE w:val="0"/>
        <w:autoSpaceDN w:val="0"/>
        <w:adjustRightInd w:val="0"/>
        <w:spacing w:line="360" w:lineRule="auto"/>
        <w:ind w:firstLine="708"/>
        <w:rPr>
          <w:lang w:val="uk-UA"/>
        </w:rPr>
      </w:pPr>
      <w:r w:rsidRPr="008C3664">
        <w:t xml:space="preserve">Адреса сторінки в мережі Інтернет, яка додатково використовується емітентом для розкриття інформації: </w:t>
      </w:r>
      <w:hyperlink r:id="rId8" w:history="1">
        <w:r w:rsidRPr="008C3664">
          <w:rPr>
            <w:rStyle w:val="af6"/>
          </w:rPr>
          <w:t>http://bdmz.com.ua</w:t>
        </w:r>
      </w:hyperlink>
      <w:r w:rsidRPr="008C3664">
        <w:rPr>
          <w:lang w:val="uk-UA"/>
        </w:rPr>
        <w:t>.</w:t>
      </w:r>
    </w:p>
    <w:p w:rsidR="008C3664" w:rsidRPr="008C3664" w:rsidRDefault="008C3664" w:rsidP="008C3664">
      <w:pPr>
        <w:widowControl w:val="0"/>
        <w:autoSpaceDE w:val="0"/>
        <w:autoSpaceDN w:val="0"/>
        <w:adjustRightInd w:val="0"/>
        <w:spacing w:before="120" w:after="120" w:line="360" w:lineRule="auto"/>
        <w:jc w:val="both"/>
        <w:rPr>
          <w:lang w:val="uk-UA"/>
        </w:rPr>
      </w:pPr>
      <w:r w:rsidRPr="008C3664">
        <w:rPr>
          <w:lang w:val="uk-UA"/>
        </w:rPr>
        <w:tab/>
        <w:t xml:space="preserve">Основний вид діяльності Товариства - надання послуг із збирання, очищення та розподілення води із власних артезіанських свердловин для юридичних та фізичних осіб.  </w:t>
      </w:r>
      <w:r w:rsidRPr="008C3664">
        <w:rPr>
          <w:lang w:val="uk-UA"/>
        </w:rPr>
        <w:tab/>
        <w:t xml:space="preserve">На даний час Товариство знаходиться на стадії реконструкції насосної станції, артезіанських свердловин питної та технічної води та інших необоротних активів. </w:t>
      </w:r>
    </w:p>
    <w:p w:rsidR="008C3664" w:rsidRPr="008C3664" w:rsidRDefault="008C3664" w:rsidP="008C3664">
      <w:pPr>
        <w:widowControl w:val="0"/>
        <w:autoSpaceDE w:val="0"/>
        <w:autoSpaceDN w:val="0"/>
        <w:adjustRightInd w:val="0"/>
        <w:spacing w:before="120" w:after="120" w:line="360" w:lineRule="auto"/>
        <w:jc w:val="both"/>
        <w:rPr>
          <w:lang w:val="uk-UA"/>
        </w:rPr>
      </w:pPr>
      <w:r w:rsidRPr="008C3664">
        <w:rPr>
          <w:lang w:val="uk-UA"/>
        </w:rPr>
        <w:tab/>
        <w:t>Середньооблікова чисельність співробітників Товариства за 2016 р. складала 3 особи, за 2015 р. -  3 особи.</w:t>
      </w:r>
    </w:p>
    <w:p w:rsidR="008C3664" w:rsidRPr="008C3664" w:rsidRDefault="008C3664" w:rsidP="008C3664">
      <w:pPr>
        <w:autoSpaceDE w:val="0"/>
        <w:autoSpaceDN w:val="0"/>
        <w:adjustRightInd w:val="0"/>
        <w:jc w:val="both"/>
        <w:rPr>
          <w:lang w:val="uk-UA"/>
        </w:rPr>
      </w:pPr>
    </w:p>
    <w:p w:rsidR="008C3664" w:rsidRPr="008C3664" w:rsidRDefault="008C3664" w:rsidP="008C3664">
      <w:pPr>
        <w:pStyle w:val="11"/>
        <w:numPr>
          <w:ilvl w:val="0"/>
          <w:numId w:val="13"/>
        </w:numPr>
        <w:tabs>
          <w:tab w:val="left" w:pos="1080"/>
        </w:tabs>
        <w:ind w:firstLine="0"/>
        <w:outlineLvl w:val="0"/>
        <w:rPr>
          <w:rFonts w:ascii="Times New Roman" w:hAnsi="Times New Roman" w:cs="Times New Roman"/>
          <w:b/>
          <w:bCs/>
          <w:sz w:val="24"/>
          <w:szCs w:val="24"/>
          <w:lang w:val="uk-UA"/>
        </w:rPr>
      </w:pPr>
      <w:r w:rsidRPr="008C3664">
        <w:rPr>
          <w:rFonts w:ascii="Times New Roman" w:hAnsi="Times New Roman" w:cs="Times New Roman"/>
          <w:b/>
          <w:bCs/>
          <w:sz w:val="24"/>
          <w:szCs w:val="24"/>
          <w:lang w:val="uk-UA"/>
        </w:rPr>
        <w:t>УМОВИ ЗДІЙСНЕННЯ ДІЯЛЬНОСТІ</w:t>
      </w:r>
    </w:p>
    <w:p w:rsidR="008C3664" w:rsidRPr="008C3664" w:rsidRDefault="008C3664" w:rsidP="008C3664">
      <w:pPr>
        <w:spacing w:before="120" w:after="120" w:line="360" w:lineRule="auto"/>
        <w:jc w:val="both"/>
        <w:rPr>
          <w:rStyle w:val="longtext"/>
          <w:lang w:val="uk-UA"/>
        </w:rPr>
      </w:pPr>
      <w:r w:rsidRPr="008C3664">
        <w:rPr>
          <w:lang w:val="uk-UA"/>
        </w:rPr>
        <w:tab/>
        <w:t xml:space="preserve">Товариство здійснює свою діяльність в Україні. Відповідно, на бізнес Товариства впливає економіка та фінансові ринки України, яким притаманні певні особливості економіки, що розвивається. Такі особливості включають низький рівень ліквідності на ринках капіталу, наявність валютного контролю, залежність стабільності економіки від політики та дій уряду, та не обмежуються ними. </w:t>
      </w:r>
    </w:p>
    <w:p w:rsidR="008C3664" w:rsidRPr="008C3664" w:rsidRDefault="008C3664" w:rsidP="008C3664">
      <w:pPr>
        <w:spacing w:before="120" w:after="120" w:line="360" w:lineRule="auto"/>
        <w:jc w:val="both"/>
        <w:rPr>
          <w:rStyle w:val="longtext"/>
          <w:lang w:val="uk-UA"/>
        </w:rPr>
      </w:pPr>
      <w:r w:rsidRPr="008C3664">
        <w:rPr>
          <w:lang w:val="uk-UA"/>
        </w:rPr>
        <w:tab/>
      </w:r>
      <w:r w:rsidRPr="008C3664">
        <w:rPr>
          <w:rStyle w:val="longtext"/>
          <w:lang w:val="uk-UA"/>
        </w:rPr>
        <w:t xml:space="preserve">В попередньому та звітному роках Товариство  в результаті своєї діяльності отримало чисті збитки в розмірі  793 тис. грн. та </w:t>
      </w:r>
      <w:r w:rsidRPr="008C3664">
        <w:rPr>
          <w:rStyle w:val="longtext"/>
        </w:rPr>
        <w:t>25</w:t>
      </w:r>
      <w:r w:rsidRPr="008C3664">
        <w:rPr>
          <w:rStyle w:val="longtext"/>
          <w:lang w:val="uk-UA"/>
        </w:rPr>
        <w:t xml:space="preserve"> тис. грн. прибутку відповідно. Поточні ринкові та економічні умови породжують невизначеність щодо здатності Товариства генерувати достатні грошові потоки для продовження його діяльності та виконання інвестиційних планів. Керівництво Товариства заздалегідь приймає заходи щодо таких несприятливих факторів, які спрямовані на оптимізацію витрат, залучення додаткового фінансування, переносу на більш віддалені у часі періоди деяких інвестиційних проектів тощо.</w:t>
      </w:r>
    </w:p>
    <w:p w:rsidR="008C3664" w:rsidRPr="008C3664" w:rsidRDefault="008C3664" w:rsidP="008C3664">
      <w:pPr>
        <w:spacing w:before="120" w:after="120" w:line="360" w:lineRule="auto"/>
        <w:jc w:val="both"/>
        <w:rPr>
          <w:rStyle w:val="longtext"/>
          <w:lang w:val="uk-UA"/>
        </w:rPr>
      </w:pPr>
      <w:r w:rsidRPr="008C3664">
        <w:rPr>
          <w:rStyle w:val="longtext"/>
          <w:lang w:val="uk-UA"/>
        </w:rPr>
        <w:tab/>
      </w:r>
      <w:r w:rsidRPr="008C3664">
        <w:rPr>
          <w:rStyle w:val="hps"/>
          <w:lang w:val="uk-UA"/>
        </w:rPr>
        <w:t>Керівництво</w:t>
      </w:r>
      <w:r w:rsidRPr="008C3664">
        <w:rPr>
          <w:rStyle w:val="longtext"/>
          <w:lang w:val="uk-UA"/>
        </w:rPr>
        <w:t xml:space="preserve"> Товариства </w:t>
      </w:r>
      <w:r w:rsidRPr="008C3664">
        <w:rPr>
          <w:rStyle w:val="hps"/>
          <w:lang w:val="uk-UA"/>
        </w:rPr>
        <w:t>вважає,</w:t>
      </w:r>
      <w:r w:rsidRPr="008C3664">
        <w:rPr>
          <w:rStyle w:val="longtext"/>
          <w:lang w:val="uk-UA"/>
        </w:rPr>
        <w:t xml:space="preserve"> </w:t>
      </w:r>
      <w:r w:rsidRPr="008C3664">
        <w:rPr>
          <w:rStyle w:val="hps"/>
          <w:lang w:val="uk-UA"/>
        </w:rPr>
        <w:t>що</w:t>
      </w:r>
      <w:r w:rsidRPr="008C3664">
        <w:rPr>
          <w:rStyle w:val="longtext"/>
          <w:lang w:val="uk-UA"/>
        </w:rPr>
        <w:t xml:space="preserve"> </w:t>
      </w:r>
      <w:r w:rsidRPr="008C3664">
        <w:rPr>
          <w:rStyle w:val="hps"/>
          <w:lang w:val="uk-UA"/>
        </w:rPr>
        <w:t>воно вживає всі необхідні заходи</w:t>
      </w:r>
      <w:r w:rsidRPr="008C3664">
        <w:rPr>
          <w:rStyle w:val="longtext"/>
          <w:lang w:val="uk-UA"/>
        </w:rPr>
        <w:t xml:space="preserve"> </w:t>
      </w:r>
      <w:r w:rsidRPr="008C3664">
        <w:rPr>
          <w:rStyle w:val="hps"/>
          <w:lang w:val="uk-UA"/>
        </w:rPr>
        <w:t>для</w:t>
      </w:r>
      <w:r w:rsidRPr="008C3664">
        <w:rPr>
          <w:rStyle w:val="longtext"/>
          <w:lang w:val="uk-UA"/>
        </w:rPr>
        <w:t xml:space="preserve"> </w:t>
      </w:r>
      <w:r w:rsidRPr="008C3664">
        <w:rPr>
          <w:rStyle w:val="hps"/>
          <w:lang w:val="uk-UA"/>
        </w:rPr>
        <w:t>підтримки</w:t>
      </w:r>
      <w:r w:rsidRPr="008C3664">
        <w:rPr>
          <w:rStyle w:val="longtext"/>
          <w:lang w:val="uk-UA"/>
        </w:rPr>
        <w:t xml:space="preserve"> </w:t>
      </w:r>
      <w:r w:rsidRPr="008C3664">
        <w:rPr>
          <w:rStyle w:val="hps"/>
          <w:lang w:val="uk-UA"/>
        </w:rPr>
        <w:t>стабільності та для розвитку</w:t>
      </w:r>
      <w:r w:rsidRPr="008C3664">
        <w:rPr>
          <w:rStyle w:val="longtext"/>
          <w:lang w:val="uk-UA"/>
        </w:rPr>
        <w:t xml:space="preserve"> </w:t>
      </w:r>
      <w:r w:rsidRPr="008C3664">
        <w:rPr>
          <w:rStyle w:val="hps"/>
          <w:lang w:val="uk-UA"/>
        </w:rPr>
        <w:t>бізнесу в сучасних</w:t>
      </w:r>
      <w:r w:rsidRPr="008C3664">
        <w:rPr>
          <w:rStyle w:val="longtext"/>
          <w:lang w:val="uk-UA"/>
        </w:rPr>
        <w:t xml:space="preserve"> економічних </w:t>
      </w:r>
      <w:r w:rsidRPr="008C3664">
        <w:rPr>
          <w:rStyle w:val="hps"/>
          <w:lang w:val="uk-UA"/>
        </w:rPr>
        <w:t>умовах</w:t>
      </w:r>
      <w:r w:rsidRPr="008C3664">
        <w:rPr>
          <w:rStyle w:val="longtext"/>
          <w:lang w:val="uk-UA"/>
        </w:rPr>
        <w:t>. Але зазначені вище чинники можуть мати негативний вплив на результати діяльності та фінансовий стан Товариства, який неможливо визначити на даний момент.</w:t>
      </w:r>
    </w:p>
    <w:p w:rsidR="008C3664" w:rsidRPr="008C3664" w:rsidRDefault="008C3664" w:rsidP="008C3664">
      <w:pPr>
        <w:spacing w:before="120" w:after="120" w:line="360" w:lineRule="auto"/>
        <w:jc w:val="both"/>
        <w:rPr>
          <w:lang w:val="uk-UA"/>
        </w:rPr>
      </w:pPr>
      <w:r w:rsidRPr="008C3664">
        <w:rPr>
          <w:rStyle w:val="longtext"/>
          <w:lang w:val="uk-UA"/>
        </w:rPr>
        <w:tab/>
        <w:t>Приймаючи до уваги всі перелічені вище обставини, керівництво Товариства впевнено, що застосовні заходи по зниженню впливу несприятливих наслідків підтверджують доцільність застосування припущення про безперервність діяльності під час підготовки цієї фінансової звітності.</w:t>
      </w:r>
    </w:p>
    <w:p w:rsidR="008C3664" w:rsidRPr="008C3664" w:rsidRDefault="008C3664" w:rsidP="008C3664">
      <w:pPr>
        <w:pStyle w:val="11"/>
        <w:numPr>
          <w:ilvl w:val="0"/>
          <w:numId w:val="12"/>
        </w:numPr>
        <w:tabs>
          <w:tab w:val="left" w:pos="1080"/>
        </w:tabs>
        <w:autoSpaceDE w:val="0"/>
        <w:autoSpaceDN w:val="0"/>
        <w:adjustRightInd w:val="0"/>
        <w:spacing w:after="0" w:line="240" w:lineRule="auto"/>
        <w:ind w:firstLine="0"/>
        <w:outlineLvl w:val="0"/>
        <w:rPr>
          <w:rFonts w:ascii="Times New Roman" w:hAnsi="Times New Roman" w:cs="Times New Roman"/>
          <w:b/>
          <w:bCs/>
          <w:sz w:val="24"/>
          <w:szCs w:val="24"/>
          <w:lang w:val="uk-UA"/>
        </w:rPr>
      </w:pPr>
      <w:bookmarkStart w:id="0" w:name="_Toc339299481"/>
      <w:r w:rsidRPr="008C3664">
        <w:rPr>
          <w:rFonts w:ascii="Times New Roman" w:hAnsi="Times New Roman" w:cs="Times New Roman"/>
          <w:b/>
          <w:bCs/>
          <w:sz w:val="24"/>
          <w:szCs w:val="24"/>
          <w:lang w:val="uk-UA"/>
        </w:rPr>
        <w:t>ОСНОВА ПІДГОТОВКИ ФІНАНСОВОЇ ЗВІТНОСТІ</w:t>
      </w:r>
    </w:p>
    <w:p w:rsidR="008C3664" w:rsidRPr="008C3664" w:rsidRDefault="008C3664" w:rsidP="008C3664">
      <w:pPr>
        <w:pStyle w:val="11"/>
        <w:autoSpaceDE w:val="0"/>
        <w:autoSpaceDN w:val="0"/>
        <w:adjustRightInd w:val="0"/>
        <w:spacing w:after="0" w:line="240" w:lineRule="auto"/>
        <w:ind w:left="360"/>
        <w:outlineLvl w:val="0"/>
        <w:rPr>
          <w:rFonts w:ascii="Times New Roman" w:hAnsi="Times New Roman" w:cs="Times New Roman"/>
          <w:b/>
          <w:bCs/>
          <w:sz w:val="24"/>
          <w:szCs w:val="24"/>
          <w:lang w:val="uk-UA"/>
        </w:rPr>
      </w:pPr>
    </w:p>
    <w:bookmarkEnd w:id="0"/>
    <w:p w:rsidR="008C3664" w:rsidRPr="008C3664" w:rsidRDefault="008C3664" w:rsidP="008C3664">
      <w:pPr>
        <w:spacing w:before="120" w:after="120" w:line="360" w:lineRule="auto"/>
        <w:jc w:val="both"/>
        <w:rPr>
          <w:lang w:val="uk-UA"/>
        </w:rPr>
      </w:pPr>
      <w:r w:rsidRPr="008C3664">
        <w:rPr>
          <w:lang w:val="uk-UA"/>
        </w:rPr>
        <w:tab/>
        <w:t xml:space="preserve">Фінансова звітність Товариства підготовлена </w:t>
      </w:r>
      <w:r w:rsidRPr="008C3664">
        <w:rPr>
          <w:rFonts w:eastAsia="Arial Unicode MS"/>
          <w:lang w:val="uk-UA"/>
        </w:rPr>
        <w:t>відповідно</w:t>
      </w:r>
      <w:r w:rsidRPr="008C3664">
        <w:rPr>
          <w:lang w:val="uk-UA"/>
        </w:rPr>
        <w:t xml:space="preserve"> до Міжнародних стандартів фінансової звітності, які офіційно оприлюднені на сайті Міністерства фінансів України, включаючи всі прийняті і діючі в звітному періоді Міжнародні стандарти фінансової звітності та інтерпретації Комітету з Міжнародних стандартів фінансової звітності (далі за текстом - МСФЗ), і повністю їм відповідає. </w:t>
      </w:r>
    </w:p>
    <w:p w:rsidR="008C3664" w:rsidRPr="008C3664" w:rsidRDefault="008C3664" w:rsidP="008C3664">
      <w:pPr>
        <w:pStyle w:val="a6"/>
        <w:tabs>
          <w:tab w:val="clear" w:pos="4677"/>
          <w:tab w:val="clear" w:pos="9355"/>
          <w:tab w:val="right" w:pos="0"/>
        </w:tabs>
        <w:spacing w:before="120" w:after="120" w:line="360" w:lineRule="auto"/>
        <w:jc w:val="both"/>
        <w:rPr>
          <w:rFonts w:ascii="Times New Roman" w:hAnsi="Times New Roman"/>
          <w:sz w:val="24"/>
          <w:szCs w:val="24"/>
          <w:lang w:val="uk-UA"/>
        </w:rPr>
      </w:pPr>
      <w:r w:rsidRPr="008C3664">
        <w:rPr>
          <w:rStyle w:val="hps"/>
          <w:rFonts w:ascii="Times New Roman" w:hAnsi="Times New Roman"/>
          <w:sz w:val="24"/>
          <w:szCs w:val="24"/>
          <w:lang w:val="uk-UA"/>
        </w:rPr>
        <w:tab/>
        <w:t>За всі звітні періоди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закінчуючи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роком</w:t>
      </w:r>
      <w:r w:rsidRPr="008C3664">
        <w:rPr>
          <w:rFonts w:ascii="Times New Roman" w:hAnsi="Times New Roman"/>
          <w:sz w:val="24"/>
          <w:szCs w:val="24"/>
          <w:lang w:val="uk-UA"/>
        </w:rPr>
        <w:t xml:space="preserve">, що </w:t>
      </w:r>
      <w:r w:rsidRPr="008C3664">
        <w:rPr>
          <w:rStyle w:val="hps"/>
          <w:rFonts w:ascii="Times New Roman" w:hAnsi="Times New Roman"/>
          <w:sz w:val="24"/>
          <w:szCs w:val="24"/>
          <w:lang w:val="uk-UA"/>
        </w:rPr>
        <w:t>завершився 31 грудня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2011 р.,</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Товариство</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складало фінансову звітність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у відповідності з Національними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положеннями (стандартами) бухгалтерського обліку України</w:t>
      </w:r>
      <w:r w:rsidRPr="008C3664">
        <w:rPr>
          <w:rFonts w:ascii="Times New Roman" w:hAnsi="Times New Roman"/>
          <w:sz w:val="24"/>
          <w:szCs w:val="24"/>
          <w:lang w:val="uk-UA"/>
        </w:rPr>
        <w:t>.</w:t>
      </w:r>
      <w:r w:rsidRPr="008C3664">
        <w:rPr>
          <w:rFonts w:ascii="Times New Roman" w:hAnsi="Times New Roman"/>
          <w:sz w:val="24"/>
          <w:szCs w:val="24"/>
          <w:lang w:val="uk-UA"/>
        </w:rPr>
        <w:tab/>
        <w:t xml:space="preserve"> </w:t>
      </w:r>
    </w:p>
    <w:p w:rsidR="008C3664" w:rsidRPr="008C3664" w:rsidRDefault="008C3664" w:rsidP="008C3664">
      <w:pPr>
        <w:pStyle w:val="a6"/>
        <w:tabs>
          <w:tab w:val="clear" w:pos="4677"/>
          <w:tab w:val="clear" w:pos="9355"/>
          <w:tab w:val="right" w:pos="0"/>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t>Датою переходу Товариства на МСФЗ є 1 січня 2011 року. Перехід на МСФЗ був здійснений відповідно до положень МСФЗ 1 «Перше застосування Міжнародних стандартів фінансової звітності». Першою фінансовою звітністю Товариства, підготовленою відповідно до МСФЗ є фінансова звітність за рік, що закінчився 31 грудня 2012 року.</w:t>
      </w:r>
    </w:p>
    <w:p w:rsidR="008C3664" w:rsidRPr="008C3664" w:rsidRDefault="008C3664" w:rsidP="008C3664">
      <w:pPr>
        <w:pStyle w:val="Z03Arial11"/>
        <w:spacing w:before="120" w:line="360" w:lineRule="auto"/>
        <w:rPr>
          <w:rFonts w:ascii="Times New Roman" w:eastAsia="Times New Roman" w:hAnsi="Times New Roman"/>
          <w:spacing w:val="-3"/>
          <w:sz w:val="24"/>
          <w:szCs w:val="24"/>
          <w:lang w:val="uk-UA"/>
        </w:rPr>
      </w:pPr>
      <w:r w:rsidRPr="008C3664">
        <w:rPr>
          <w:rFonts w:ascii="Times New Roman" w:hAnsi="Times New Roman"/>
          <w:sz w:val="24"/>
          <w:szCs w:val="24"/>
          <w:lang w:val="uk-UA"/>
        </w:rPr>
        <w:tab/>
        <w:t xml:space="preserve">Повний комплект фінансової звітності, </w:t>
      </w:r>
      <w:r w:rsidRPr="008C3664">
        <w:rPr>
          <w:rFonts w:ascii="Times New Roman" w:hAnsi="Times New Roman"/>
          <w:spacing w:val="-3"/>
          <w:sz w:val="24"/>
          <w:szCs w:val="24"/>
          <w:lang w:val="uk-UA"/>
        </w:rPr>
        <w:t xml:space="preserve">підготовленої  Товариством у відповідності до Міжнародних стандартів фінансової звітності, також відповідає </w:t>
      </w:r>
      <w:r w:rsidRPr="008C3664">
        <w:rPr>
          <w:rFonts w:ascii="Times New Roman" w:hAnsi="Times New Roman"/>
          <w:sz w:val="24"/>
          <w:szCs w:val="24"/>
          <w:lang w:val="uk-UA"/>
        </w:rPr>
        <w:t>вимогам Національного положення (стандарту) бухгалтерського обліку 1 "Загальні вимоги до фінансової звітності"</w:t>
      </w:r>
      <w:r w:rsidRPr="008C3664">
        <w:rPr>
          <w:rFonts w:ascii="Times New Roman" w:hAnsi="Times New Roman"/>
          <w:spacing w:val="-3"/>
          <w:sz w:val="24"/>
          <w:szCs w:val="24"/>
          <w:lang w:val="uk-UA"/>
        </w:rPr>
        <w:t>. Метою подання даної фінансової звітності є забезпечення користувачів фінансової звітності інформацією про фінансовий стан, фінансові результати і зміни фінансового стану Товариства для прийняття економічних рішень.</w:t>
      </w:r>
    </w:p>
    <w:p w:rsidR="008C3664" w:rsidRPr="008C3664" w:rsidRDefault="008C3664" w:rsidP="008C3664">
      <w:pPr>
        <w:spacing w:before="120" w:line="360" w:lineRule="auto"/>
        <w:jc w:val="both"/>
        <w:rPr>
          <w:lang w:val="uk-UA"/>
        </w:rPr>
      </w:pPr>
      <w:r w:rsidRPr="008C3664">
        <w:rPr>
          <w:lang w:val="uk-UA"/>
        </w:rPr>
        <w:tab/>
        <w:t>Фінансова звітність Товариства за рік, що закінчився 31 грудня 2016 року, була підготовлена на основі методу нарахування (за винятком звіту про рух грошових коштів), коли результати операцій визнаються та відображаються у бухгалтерському обліку та фінансовій  звітності за фактом їх здійснення, а не за фактом отримання або витрачання грошових коштів та їх еквівалентів.</w:t>
      </w:r>
    </w:p>
    <w:p w:rsidR="008C3664" w:rsidRPr="008C3664" w:rsidRDefault="008C3664" w:rsidP="008C3664">
      <w:pPr>
        <w:spacing w:before="120" w:line="360" w:lineRule="auto"/>
        <w:jc w:val="both"/>
        <w:rPr>
          <w:lang w:val="uk-UA"/>
        </w:rPr>
      </w:pPr>
      <w:r w:rsidRPr="008C3664">
        <w:rPr>
          <w:lang w:val="uk-UA"/>
        </w:rPr>
        <w:tab/>
        <w:t>Фінансова звітність Товариства за рік, що закінчився 31 грудня 2016 року, була підготовлена на основі припущення про безперервність діяльності Товариства у найближчому майбутньому (як мінімум 12 місяців, наступних за звітним періодом). На думку керівництва Товариства, застосування припущення про здатність  продовжувати свою діяльність на безперервній основі є прийнятним.</w:t>
      </w:r>
    </w:p>
    <w:p w:rsidR="008C3664" w:rsidRPr="008C3664" w:rsidRDefault="008C3664" w:rsidP="008C3664">
      <w:pPr>
        <w:spacing w:before="120" w:line="360" w:lineRule="auto"/>
        <w:jc w:val="both"/>
        <w:rPr>
          <w:lang w:val="uk-UA"/>
        </w:rPr>
      </w:pPr>
      <w:r w:rsidRPr="008C3664">
        <w:rPr>
          <w:lang w:val="uk-UA"/>
        </w:rPr>
        <w:tab/>
        <w:t>Всі облікові припущення та здійснені на їх основі розрахункові оцінки постійно аналізуються керівництвом Товариства на предмет необхідності їх зміни. Зміни у попередніх облікових оцінках визнаються перспективно, починаючи з того звітного періоду, коли ці оцінки були переглянуті.</w:t>
      </w:r>
    </w:p>
    <w:p w:rsidR="008C3664" w:rsidRPr="008C3664" w:rsidRDefault="008C3664" w:rsidP="008C3664">
      <w:pPr>
        <w:spacing w:before="120" w:line="360" w:lineRule="auto"/>
        <w:jc w:val="both"/>
        <w:rPr>
          <w:lang w:val="uk-UA"/>
        </w:rPr>
      </w:pPr>
      <w:r w:rsidRPr="008C3664">
        <w:rPr>
          <w:lang w:val="uk-UA"/>
        </w:rPr>
        <w:tab/>
        <w:t>Фінансова звітність Товариства за рік, що закінчився 31 грудня 2016 року, не є консолідованою фінансовою звітністю та на неї не поширюються вимоги щодо розкриття інформації при складанні консолідованої фінансової звітності.</w:t>
      </w:r>
    </w:p>
    <w:p w:rsidR="008C3664" w:rsidRPr="008C3664" w:rsidRDefault="008C3664" w:rsidP="008C3664">
      <w:pPr>
        <w:spacing w:before="120" w:line="360" w:lineRule="auto"/>
        <w:jc w:val="both"/>
        <w:rPr>
          <w:lang w:val="uk-UA"/>
        </w:rPr>
      </w:pPr>
    </w:p>
    <w:p w:rsidR="008C3664" w:rsidRPr="008C3664" w:rsidRDefault="008C3664" w:rsidP="008C3664">
      <w:pPr>
        <w:pStyle w:val="11"/>
        <w:numPr>
          <w:ilvl w:val="0"/>
          <w:numId w:val="11"/>
        </w:numPr>
        <w:tabs>
          <w:tab w:val="left" w:pos="1080"/>
        </w:tabs>
        <w:ind w:firstLine="0"/>
        <w:outlineLvl w:val="0"/>
        <w:rPr>
          <w:rFonts w:ascii="Times New Roman" w:hAnsi="Times New Roman" w:cs="Times New Roman"/>
          <w:b/>
          <w:bCs/>
          <w:sz w:val="24"/>
          <w:szCs w:val="24"/>
          <w:lang w:val="uk-UA"/>
        </w:rPr>
      </w:pPr>
      <w:bookmarkStart w:id="1" w:name="_Toc339299482"/>
      <w:r w:rsidRPr="008C3664">
        <w:rPr>
          <w:rFonts w:ascii="Times New Roman" w:hAnsi="Times New Roman" w:cs="Times New Roman"/>
          <w:b/>
          <w:bCs/>
          <w:sz w:val="24"/>
          <w:szCs w:val="24"/>
          <w:lang w:val="uk-UA"/>
        </w:rPr>
        <w:t>ОСНОВНІ ПОЛОЖЕННЯ ОБЛІКОВОЇ ПОЛІТИКИ</w:t>
      </w:r>
      <w:bookmarkEnd w:id="1"/>
    </w:p>
    <w:p w:rsidR="008C3664" w:rsidRPr="008C3664" w:rsidRDefault="008C3664" w:rsidP="008C3664">
      <w:pPr>
        <w:spacing w:before="120" w:after="120" w:line="360" w:lineRule="auto"/>
        <w:jc w:val="both"/>
        <w:rPr>
          <w:lang w:val="uk-UA"/>
        </w:rPr>
      </w:pPr>
      <w:r w:rsidRPr="008C3664">
        <w:rPr>
          <w:rStyle w:val="hps"/>
          <w:lang w:val="uk-UA"/>
        </w:rPr>
        <w:tab/>
        <w:t>Цей розділ містить основні</w:t>
      </w:r>
      <w:r w:rsidRPr="008C3664">
        <w:rPr>
          <w:lang w:val="uk-UA"/>
        </w:rPr>
        <w:t xml:space="preserve"> </w:t>
      </w:r>
      <w:r w:rsidRPr="008C3664">
        <w:rPr>
          <w:rStyle w:val="hps"/>
          <w:lang w:val="uk-UA"/>
        </w:rPr>
        <w:t>положення облікової політики</w:t>
      </w:r>
      <w:r w:rsidRPr="008C3664">
        <w:rPr>
          <w:lang w:val="uk-UA"/>
        </w:rPr>
        <w:t xml:space="preserve">, </w:t>
      </w:r>
      <w:r w:rsidRPr="008C3664">
        <w:rPr>
          <w:rStyle w:val="hps"/>
          <w:lang w:val="uk-UA"/>
        </w:rPr>
        <w:t>які</w:t>
      </w:r>
      <w:r w:rsidRPr="008C3664">
        <w:rPr>
          <w:lang w:val="uk-UA"/>
        </w:rPr>
        <w:t xml:space="preserve"> </w:t>
      </w:r>
      <w:r w:rsidRPr="008C3664">
        <w:rPr>
          <w:rStyle w:val="hps"/>
          <w:lang w:val="uk-UA"/>
        </w:rPr>
        <w:t>були використані при підготовці</w:t>
      </w:r>
      <w:r w:rsidRPr="008C3664">
        <w:rPr>
          <w:lang w:val="uk-UA"/>
        </w:rPr>
        <w:t xml:space="preserve"> річної </w:t>
      </w:r>
      <w:r w:rsidRPr="008C3664">
        <w:rPr>
          <w:rStyle w:val="hps"/>
          <w:lang w:val="uk-UA"/>
        </w:rPr>
        <w:t xml:space="preserve">фінансової звітності Товариства </w:t>
      </w:r>
      <w:r w:rsidRPr="008C3664">
        <w:rPr>
          <w:lang w:val="uk-UA"/>
        </w:rPr>
        <w:t xml:space="preserve">за рік, що закінчився 31 грудня 2016 року. Всі без виключення </w:t>
      </w:r>
      <w:r w:rsidRPr="008C3664">
        <w:rPr>
          <w:rStyle w:val="hps"/>
          <w:lang w:val="uk-UA"/>
        </w:rPr>
        <w:t>положення облікової політики</w:t>
      </w:r>
      <w:r w:rsidRPr="008C3664">
        <w:rPr>
          <w:lang w:val="uk-UA"/>
        </w:rPr>
        <w:t xml:space="preserve"> </w:t>
      </w:r>
      <w:r w:rsidRPr="008C3664">
        <w:rPr>
          <w:rStyle w:val="hps"/>
          <w:lang w:val="uk-UA"/>
        </w:rPr>
        <w:t>послідовно</w:t>
      </w:r>
      <w:r w:rsidRPr="008C3664">
        <w:rPr>
          <w:lang w:val="uk-UA"/>
        </w:rPr>
        <w:t xml:space="preserve"> </w:t>
      </w:r>
      <w:r w:rsidRPr="008C3664">
        <w:rPr>
          <w:rStyle w:val="hps"/>
          <w:lang w:val="uk-UA"/>
        </w:rPr>
        <w:t>застосовувалися</w:t>
      </w:r>
      <w:r w:rsidRPr="008C3664">
        <w:rPr>
          <w:lang w:val="uk-UA"/>
        </w:rPr>
        <w:t xml:space="preserve"> Товариством </w:t>
      </w:r>
      <w:r w:rsidRPr="008C3664">
        <w:rPr>
          <w:rStyle w:val="hps"/>
          <w:lang w:val="uk-UA"/>
        </w:rPr>
        <w:t>по</w:t>
      </w:r>
      <w:r w:rsidRPr="008C3664">
        <w:rPr>
          <w:lang w:val="uk-UA"/>
        </w:rPr>
        <w:t xml:space="preserve"> </w:t>
      </w:r>
      <w:r w:rsidRPr="008C3664">
        <w:rPr>
          <w:rStyle w:val="hps"/>
          <w:lang w:val="uk-UA"/>
        </w:rPr>
        <w:t>відношенню до всіх</w:t>
      </w:r>
      <w:r w:rsidRPr="008C3664">
        <w:rPr>
          <w:lang w:val="uk-UA"/>
        </w:rPr>
        <w:t xml:space="preserve"> </w:t>
      </w:r>
      <w:r w:rsidRPr="008C3664">
        <w:rPr>
          <w:rStyle w:val="hps"/>
          <w:lang w:val="uk-UA"/>
        </w:rPr>
        <w:t>представлених</w:t>
      </w:r>
      <w:r w:rsidRPr="008C3664">
        <w:rPr>
          <w:lang w:val="uk-UA"/>
        </w:rPr>
        <w:t xml:space="preserve"> </w:t>
      </w:r>
      <w:r w:rsidRPr="008C3664">
        <w:rPr>
          <w:rStyle w:val="hps"/>
          <w:lang w:val="uk-UA"/>
        </w:rPr>
        <w:t>у річній фінансовій звітності</w:t>
      </w:r>
      <w:r w:rsidRPr="008C3664">
        <w:rPr>
          <w:lang w:val="uk-UA"/>
        </w:rPr>
        <w:t xml:space="preserve"> </w:t>
      </w:r>
      <w:r w:rsidRPr="008C3664">
        <w:rPr>
          <w:rStyle w:val="hps"/>
          <w:lang w:val="uk-UA"/>
        </w:rPr>
        <w:t>періодів, за</w:t>
      </w:r>
      <w:r w:rsidRPr="008C3664">
        <w:rPr>
          <w:lang w:val="uk-UA"/>
        </w:rPr>
        <w:t xml:space="preserve"> </w:t>
      </w:r>
      <w:r w:rsidRPr="008C3664">
        <w:rPr>
          <w:rStyle w:val="hps"/>
          <w:lang w:val="uk-UA"/>
        </w:rPr>
        <w:t>винятком спеціально обумовлених випадків</w:t>
      </w:r>
      <w:r w:rsidRPr="008C3664">
        <w:rPr>
          <w:lang w:val="uk-UA"/>
        </w:rPr>
        <w:t>.</w:t>
      </w:r>
    </w:p>
    <w:p w:rsidR="008C3664" w:rsidRPr="008C3664" w:rsidRDefault="008C3664" w:rsidP="008C3664">
      <w:pPr>
        <w:spacing w:before="120" w:after="120" w:line="360" w:lineRule="auto"/>
        <w:jc w:val="both"/>
        <w:rPr>
          <w:lang w:val="uk-UA"/>
        </w:rPr>
      </w:pPr>
      <w:r w:rsidRPr="008C3664">
        <w:rPr>
          <w:lang w:val="uk-UA"/>
        </w:rPr>
        <w:tab/>
        <w:t>Застосована облікова політика відповідає всім МСФЗ, що вступили в силу на кінець  звітного періоду, за який підготовлена фінансова звітність за МСФЗ.</w:t>
      </w:r>
      <w:r w:rsidRPr="008C3664">
        <w:rPr>
          <w:lang w:val="uk-UA"/>
        </w:rPr>
        <w:tab/>
      </w:r>
    </w:p>
    <w:p w:rsidR="008C3664" w:rsidRPr="008C3664" w:rsidRDefault="008C3664" w:rsidP="008C3664">
      <w:pPr>
        <w:autoSpaceDE w:val="0"/>
        <w:autoSpaceDN w:val="0"/>
        <w:adjustRightInd w:val="0"/>
        <w:spacing w:before="120" w:after="120" w:line="360" w:lineRule="auto"/>
        <w:jc w:val="both"/>
        <w:rPr>
          <w:b/>
          <w:bCs/>
          <w:lang w:val="uk-UA"/>
        </w:rPr>
      </w:pPr>
      <w:r w:rsidRPr="008C3664">
        <w:rPr>
          <w:b/>
          <w:bCs/>
          <w:lang w:val="uk-UA"/>
        </w:rPr>
        <w:tab/>
        <w:t>4.1. Основні оцінки, застосовані при складанні фінансової звітності</w:t>
      </w:r>
    </w:p>
    <w:p w:rsidR="008C3664" w:rsidRPr="008C3664" w:rsidRDefault="008C3664" w:rsidP="008C3664">
      <w:pPr>
        <w:pStyle w:val="a6"/>
        <w:tabs>
          <w:tab w:val="clear" w:pos="4677"/>
          <w:tab w:val="clear" w:pos="9355"/>
          <w:tab w:val="right" w:pos="0"/>
        </w:tabs>
        <w:spacing w:before="120" w:after="120" w:line="360" w:lineRule="auto"/>
        <w:jc w:val="both"/>
        <w:rPr>
          <w:rStyle w:val="longtext"/>
          <w:rFonts w:ascii="Times New Roman" w:hAnsi="Times New Roman"/>
          <w:sz w:val="24"/>
          <w:szCs w:val="24"/>
          <w:lang w:val="uk-UA"/>
        </w:rPr>
      </w:pPr>
      <w:r w:rsidRPr="008C3664">
        <w:rPr>
          <w:rFonts w:ascii="Times New Roman" w:hAnsi="Times New Roman"/>
          <w:sz w:val="24"/>
          <w:szCs w:val="24"/>
          <w:lang w:val="uk-UA"/>
        </w:rPr>
        <w:tab/>
      </w:r>
      <w:r w:rsidRPr="008C3664">
        <w:rPr>
          <w:rStyle w:val="hps"/>
          <w:rFonts w:ascii="Times New Roman" w:hAnsi="Times New Roman"/>
          <w:sz w:val="24"/>
          <w:szCs w:val="24"/>
          <w:lang w:val="uk-UA"/>
        </w:rPr>
        <w:t>Ця</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фінансова звітність</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підготовлена відповідно</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до МСФЗ</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за принципом</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обліку</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за історичною собівартістю</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за винятком</w:t>
      </w:r>
      <w:r w:rsidRPr="008C3664">
        <w:rPr>
          <w:rStyle w:val="longtext"/>
          <w:rFonts w:ascii="Times New Roman" w:hAnsi="Times New Roman"/>
          <w:sz w:val="24"/>
          <w:szCs w:val="24"/>
          <w:lang w:val="uk-UA"/>
        </w:rPr>
        <w:t xml:space="preserve"> обліку  земельних ділянок, капітальних витрат на поліпшення земель, будинків та споруд, який ведеться за моделлю переоцінки відповідно до вимог МСБО 16 «Основні засоби».</w:t>
      </w:r>
    </w:p>
    <w:p w:rsidR="008C3664" w:rsidRPr="008C3664" w:rsidRDefault="008C3664" w:rsidP="008C3664">
      <w:pPr>
        <w:pStyle w:val="a6"/>
        <w:tabs>
          <w:tab w:val="clear" w:pos="4677"/>
          <w:tab w:val="clear" w:pos="9355"/>
          <w:tab w:val="right" w:pos="0"/>
        </w:tabs>
        <w:spacing w:before="120" w:after="120" w:line="360" w:lineRule="auto"/>
        <w:jc w:val="both"/>
        <w:rPr>
          <w:b/>
          <w:bCs/>
          <w:sz w:val="24"/>
          <w:szCs w:val="24"/>
          <w:lang w:val="uk-UA"/>
        </w:rPr>
      </w:pPr>
      <w:r w:rsidRPr="008C3664">
        <w:rPr>
          <w:rStyle w:val="longtext"/>
          <w:rFonts w:ascii="Times New Roman" w:hAnsi="Times New Roman"/>
          <w:sz w:val="24"/>
          <w:szCs w:val="24"/>
          <w:lang w:val="uk-UA"/>
        </w:rPr>
        <w:tab/>
        <w:t xml:space="preserve">Крім того, обліковою політикою Товариства передбачений облік за справедливою вартістю об’єктів інвестиційної нерухомості відповідно до вимог МСБО 40 «Інвестиційна нерухомість» та </w:t>
      </w:r>
      <w:r w:rsidRPr="008C3664">
        <w:rPr>
          <w:rStyle w:val="hps"/>
          <w:rFonts w:ascii="Times New Roman" w:hAnsi="Times New Roman"/>
          <w:sz w:val="24"/>
          <w:szCs w:val="24"/>
          <w:lang w:val="uk-UA"/>
        </w:rPr>
        <w:t>деяких</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фінансових інструментів</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оцінюваних</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у відповідності до вимог</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МСБО 39</w:t>
      </w:r>
      <w:r w:rsidRPr="008C3664">
        <w:rPr>
          <w:rStyle w:val="longtext"/>
          <w:rFonts w:ascii="Times New Roman" w:hAnsi="Times New Roman"/>
          <w:sz w:val="24"/>
          <w:szCs w:val="24"/>
          <w:lang w:val="uk-UA"/>
        </w:rPr>
        <w:t xml:space="preserve"> </w:t>
      </w:r>
      <w:r w:rsidRPr="008C3664">
        <w:rPr>
          <w:rStyle w:val="hpsatn"/>
          <w:rFonts w:ascii="Times New Roman" w:hAnsi="Times New Roman"/>
          <w:sz w:val="24"/>
          <w:szCs w:val="24"/>
          <w:lang w:val="uk-UA"/>
        </w:rPr>
        <w:t>"</w:t>
      </w:r>
      <w:r w:rsidRPr="008C3664">
        <w:rPr>
          <w:rStyle w:val="longtext"/>
          <w:rFonts w:ascii="Times New Roman" w:hAnsi="Times New Roman"/>
          <w:sz w:val="24"/>
          <w:szCs w:val="24"/>
          <w:lang w:val="uk-UA"/>
        </w:rPr>
        <w:t>Фінансові інструменти</w:t>
      </w:r>
      <w:r w:rsidRPr="008C3664">
        <w:rPr>
          <w:rStyle w:val="hps"/>
          <w:rFonts w:ascii="Times New Roman" w:hAnsi="Times New Roman"/>
          <w:sz w:val="24"/>
          <w:szCs w:val="24"/>
          <w:lang w:val="uk-UA"/>
        </w:rPr>
        <w:t>: визнання</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та</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оцінка</w:t>
      </w:r>
      <w:r w:rsidRPr="008C3664">
        <w:rPr>
          <w:rStyle w:val="longtext"/>
          <w:rFonts w:ascii="Times New Roman" w:hAnsi="Times New Roman"/>
          <w:sz w:val="24"/>
          <w:szCs w:val="24"/>
          <w:lang w:val="uk-UA"/>
        </w:rPr>
        <w:t xml:space="preserve"> </w:t>
      </w:r>
      <w:r w:rsidRPr="008C3664">
        <w:rPr>
          <w:rStyle w:val="hpsatn1"/>
          <w:rFonts w:ascii="Times New Roman" w:eastAsia="Arial Unicode MS" w:hAnsi="Times New Roman"/>
          <w:sz w:val="24"/>
          <w:szCs w:val="24"/>
          <w:lang w:val="uk-UA"/>
        </w:rPr>
        <w:t>"</w:t>
      </w:r>
      <w:r w:rsidRPr="008C3664">
        <w:rPr>
          <w:rStyle w:val="longtext"/>
          <w:rFonts w:ascii="Times New Roman" w:hAnsi="Times New Roman"/>
          <w:sz w:val="24"/>
          <w:szCs w:val="24"/>
          <w:lang w:val="uk-UA"/>
        </w:rPr>
        <w:t>.</w:t>
      </w:r>
    </w:p>
    <w:p w:rsidR="008C3664" w:rsidRPr="008C3664" w:rsidRDefault="008C3664" w:rsidP="008C3664">
      <w:pPr>
        <w:autoSpaceDE w:val="0"/>
        <w:autoSpaceDN w:val="0"/>
        <w:adjustRightInd w:val="0"/>
        <w:spacing w:before="120" w:after="120" w:line="360" w:lineRule="auto"/>
        <w:jc w:val="both"/>
        <w:rPr>
          <w:b/>
          <w:bCs/>
          <w:lang w:val="uk-UA"/>
        </w:rPr>
      </w:pPr>
      <w:r w:rsidRPr="008C3664">
        <w:rPr>
          <w:b/>
          <w:bCs/>
          <w:lang w:val="uk-UA"/>
        </w:rPr>
        <w:tab/>
        <w:t>4.2. Функціональна валюта та валюта подання</w:t>
      </w:r>
    </w:p>
    <w:p w:rsidR="008C3664" w:rsidRPr="008C3664" w:rsidRDefault="008C3664" w:rsidP="008C3664">
      <w:pPr>
        <w:autoSpaceDE w:val="0"/>
        <w:autoSpaceDN w:val="0"/>
        <w:adjustRightInd w:val="0"/>
        <w:spacing w:before="120" w:after="120" w:line="360" w:lineRule="auto"/>
        <w:jc w:val="both"/>
        <w:rPr>
          <w:lang w:val="uk-UA"/>
        </w:rPr>
      </w:pPr>
      <w:r w:rsidRPr="008C3664">
        <w:rPr>
          <w:lang w:val="uk-UA"/>
        </w:rPr>
        <w:tab/>
        <w:t>Національною валютою України є гривня (далі за текстом - гривня або грн.). Гривня є функціональною валютою Товариства, так як переважно в цій валюті Товариство:</w:t>
      </w:r>
    </w:p>
    <w:p w:rsidR="008C3664" w:rsidRPr="008C3664" w:rsidRDefault="008C3664" w:rsidP="008C3664">
      <w:pPr>
        <w:widowControl w:val="0"/>
        <w:numPr>
          <w:ilvl w:val="0"/>
          <w:numId w:val="2"/>
        </w:numPr>
        <w:tabs>
          <w:tab w:val="clear" w:pos="2251"/>
          <w:tab w:val="num" w:pos="993"/>
        </w:tabs>
        <w:autoSpaceDE w:val="0"/>
        <w:autoSpaceDN w:val="0"/>
        <w:adjustRightInd w:val="0"/>
        <w:spacing w:before="120" w:after="120" w:line="360" w:lineRule="auto"/>
        <w:ind w:left="993" w:hanging="284"/>
        <w:jc w:val="both"/>
        <w:rPr>
          <w:lang w:val="uk-UA"/>
        </w:rPr>
      </w:pPr>
      <w:r w:rsidRPr="008C3664">
        <w:rPr>
          <w:lang w:val="uk-UA"/>
        </w:rPr>
        <w:t>визначає ціни реалізації товарів і  послуг та здійснює розрахунки;</w:t>
      </w:r>
    </w:p>
    <w:p w:rsidR="008C3664" w:rsidRPr="008C3664" w:rsidRDefault="008C3664" w:rsidP="008C3664">
      <w:pPr>
        <w:widowControl w:val="0"/>
        <w:numPr>
          <w:ilvl w:val="0"/>
          <w:numId w:val="2"/>
        </w:numPr>
        <w:tabs>
          <w:tab w:val="clear" w:pos="2251"/>
          <w:tab w:val="num" w:pos="993"/>
        </w:tabs>
        <w:autoSpaceDE w:val="0"/>
        <w:autoSpaceDN w:val="0"/>
        <w:adjustRightInd w:val="0"/>
        <w:spacing w:before="120" w:after="120" w:line="360" w:lineRule="auto"/>
        <w:ind w:left="993" w:hanging="284"/>
        <w:jc w:val="both"/>
        <w:rPr>
          <w:lang w:val="uk-UA"/>
        </w:rPr>
      </w:pPr>
      <w:r w:rsidRPr="008C3664">
        <w:rPr>
          <w:lang w:val="uk-UA"/>
        </w:rPr>
        <w:t>здійснює розрахунки з оплати праці, придбання товарів та послуг, інших витрат операційної діяльності;</w:t>
      </w:r>
    </w:p>
    <w:p w:rsidR="008C3664" w:rsidRPr="008C3664" w:rsidRDefault="008C3664" w:rsidP="008C3664">
      <w:pPr>
        <w:widowControl w:val="0"/>
        <w:numPr>
          <w:ilvl w:val="0"/>
          <w:numId w:val="2"/>
        </w:numPr>
        <w:tabs>
          <w:tab w:val="clear" w:pos="2251"/>
          <w:tab w:val="num" w:pos="993"/>
        </w:tabs>
        <w:autoSpaceDE w:val="0"/>
        <w:autoSpaceDN w:val="0"/>
        <w:adjustRightInd w:val="0"/>
        <w:spacing w:before="120" w:after="120" w:line="360" w:lineRule="auto"/>
        <w:ind w:left="993" w:hanging="284"/>
        <w:jc w:val="both"/>
        <w:rPr>
          <w:lang w:val="uk-UA"/>
        </w:rPr>
      </w:pPr>
      <w:r w:rsidRPr="008C3664">
        <w:rPr>
          <w:lang w:val="uk-UA"/>
        </w:rPr>
        <w:t>зберігає надходження від операційної діяльності.</w:t>
      </w:r>
    </w:p>
    <w:p w:rsidR="008C3664" w:rsidRPr="008C3664" w:rsidRDefault="008C3664" w:rsidP="008C3664">
      <w:pPr>
        <w:spacing w:before="120" w:after="120" w:line="360" w:lineRule="auto"/>
        <w:ind w:firstLine="680"/>
        <w:jc w:val="both"/>
        <w:rPr>
          <w:b/>
          <w:bCs/>
          <w:lang w:val="uk-UA"/>
        </w:rPr>
      </w:pPr>
      <w:r w:rsidRPr="008C3664">
        <w:rPr>
          <w:lang w:val="uk-UA"/>
        </w:rPr>
        <w:tab/>
        <w:t xml:space="preserve">Національна валюта України (гривня) визначена також Товариством як валюта подання фінансової звітності. </w:t>
      </w:r>
      <w:r w:rsidRPr="008C3664">
        <w:rPr>
          <w:b/>
          <w:bCs/>
          <w:lang w:val="uk-UA"/>
        </w:rPr>
        <w:tab/>
      </w:r>
    </w:p>
    <w:p w:rsidR="008C3664" w:rsidRPr="008C3664" w:rsidRDefault="008C3664" w:rsidP="008C3664">
      <w:pPr>
        <w:pStyle w:val="Default"/>
        <w:rPr>
          <w:rFonts w:ascii="Times New Roman" w:hAnsi="Times New Roman" w:cs="Times New Roman"/>
          <w:b/>
          <w:bCs/>
          <w:lang w:val="uk-UA"/>
        </w:rPr>
      </w:pPr>
      <w:r w:rsidRPr="008C3664">
        <w:rPr>
          <w:rFonts w:ascii="Times New Roman" w:hAnsi="Times New Roman" w:cs="Times New Roman"/>
          <w:b/>
          <w:bCs/>
          <w:lang w:val="uk-UA"/>
        </w:rPr>
        <w:tab/>
        <w:t xml:space="preserve">4.3. Основні засоби </w:t>
      </w:r>
    </w:p>
    <w:p w:rsidR="008C3664" w:rsidRPr="008C3664" w:rsidRDefault="008C3664" w:rsidP="008C3664">
      <w:pPr>
        <w:pStyle w:val="Default"/>
        <w:rPr>
          <w:rFonts w:ascii="Times New Roman" w:hAnsi="Times New Roman" w:cs="Times New Roman"/>
          <w:lang w:val="uk-UA"/>
        </w:rPr>
      </w:pPr>
    </w:p>
    <w:p w:rsidR="008C3664" w:rsidRPr="008C3664" w:rsidRDefault="008C3664" w:rsidP="008C3664">
      <w:pPr>
        <w:pStyle w:val="a6"/>
        <w:tabs>
          <w:tab w:val="clear" w:pos="4677"/>
          <w:tab w:val="clear" w:pos="9355"/>
          <w:tab w:val="right" w:pos="0"/>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t xml:space="preserve">Основні засоби відображаються у фінансовій звітності за вартістю придбання за вирахуванням накопиченого зносу та збитків від зменшення корисності, за винятком </w:t>
      </w:r>
      <w:r w:rsidRPr="008C3664">
        <w:rPr>
          <w:rStyle w:val="longtext"/>
          <w:rFonts w:ascii="Times New Roman" w:hAnsi="Times New Roman"/>
          <w:sz w:val="24"/>
          <w:szCs w:val="24"/>
          <w:lang w:val="uk-UA"/>
        </w:rPr>
        <w:t xml:space="preserve">земельних ділянок, капітальних витрат на поліпшення земель, будинків та споруд, </w:t>
      </w:r>
      <w:r w:rsidRPr="008C3664">
        <w:rPr>
          <w:rFonts w:ascii="Times New Roman" w:hAnsi="Times New Roman"/>
          <w:sz w:val="24"/>
          <w:szCs w:val="24"/>
          <w:lang w:val="uk-UA"/>
        </w:rPr>
        <w:t>які відображаються за вартістю переоцінки.</w:t>
      </w:r>
    </w:p>
    <w:p w:rsidR="008C3664" w:rsidRPr="008C3664" w:rsidRDefault="008C3664" w:rsidP="008C3664">
      <w:pPr>
        <w:pStyle w:val="a6"/>
        <w:tabs>
          <w:tab w:val="clear" w:pos="4677"/>
          <w:tab w:val="clear" w:pos="9355"/>
          <w:tab w:val="right" w:pos="0"/>
        </w:tabs>
        <w:spacing w:before="120" w:after="120" w:line="360" w:lineRule="auto"/>
        <w:jc w:val="both"/>
        <w:rPr>
          <w:rFonts w:ascii="Times New Roman" w:hAnsi="Times New Roman"/>
          <w:sz w:val="24"/>
          <w:szCs w:val="24"/>
          <w:lang w:val="uk-UA"/>
        </w:rPr>
      </w:pPr>
      <w:r w:rsidRPr="008C3664">
        <w:rPr>
          <w:rStyle w:val="hps"/>
          <w:rFonts w:ascii="Times New Roman" w:hAnsi="Times New Roman"/>
          <w:sz w:val="24"/>
          <w:szCs w:val="24"/>
          <w:lang w:val="uk-UA"/>
        </w:rPr>
        <w:tab/>
        <w:t>До собівартості основних засобів, які відповідають визначенню кваліфікованих активів, Товариство</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включає витрати</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на залучення позикових коштів</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загального</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або</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цільового призначення</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використаних</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для</w:t>
      </w:r>
      <w:r w:rsidRPr="008C3664">
        <w:rPr>
          <w:rStyle w:val="longtext"/>
          <w:rFonts w:ascii="Times New Roman" w:hAnsi="Times New Roman"/>
          <w:sz w:val="24"/>
          <w:szCs w:val="24"/>
          <w:lang w:val="uk-UA"/>
        </w:rPr>
        <w:t xml:space="preserve"> </w:t>
      </w:r>
      <w:r w:rsidRPr="008C3664">
        <w:rPr>
          <w:rStyle w:val="hps"/>
          <w:rFonts w:ascii="Times New Roman" w:hAnsi="Times New Roman"/>
          <w:sz w:val="24"/>
          <w:szCs w:val="24"/>
          <w:lang w:val="uk-UA"/>
        </w:rPr>
        <w:t>фінансування їх створення</w:t>
      </w:r>
      <w:r w:rsidRPr="008C3664">
        <w:rPr>
          <w:rStyle w:val="longtext"/>
          <w:rFonts w:ascii="Times New Roman" w:hAnsi="Times New Roman"/>
          <w:sz w:val="24"/>
          <w:szCs w:val="24"/>
          <w:lang w:val="uk-UA"/>
        </w:rPr>
        <w:t>.</w:t>
      </w:r>
    </w:p>
    <w:p w:rsidR="008C3664" w:rsidRPr="008C3664" w:rsidRDefault="008C3664" w:rsidP="008C3664">
      <w:pPr>
        <w:spacing w:before="120" w:after="120" w:line="360" w:lineRule="auto"/>
        <w:ind w:firstLine="720"/>
        <w:jc w:val="both"/>
        <w:rPr>
          <w:lang w:val="uk-UA"/>
        </w:rPr>
      </w:pPr>
      <w:r w:rsidRPr="008C3664">
        <w:rPr>
          <w:lang w:val="uk-UA"/>
        </w:rPr>
        <w:t>Витрати, які понесені Товариством після того, як об’єкт основних засобів був визнаний в обліку активом,  збільшують  вартість такого об’єкта, якщо існує вірогідність збільшення економічних вигід від об’єкта після проведення таких витрат.</w:t>
      </w:r>
    </w:p>
    <w:p w:rsidR="008C3664" w:rsidRPr="008C3664" w:rsidRDefault="008C3664" w:rsidP="008C3664">
      <w:pPr>
        <w:spacing w:before="120" w:after="120" w:line="360" w:lineRule="auto"/>
        <w:ind w:firstLine="720"/>
        <w:jc w:val="both"/>
        <w:rPr>
          <w:lang w:val="uk-UA"/>
        </w:rPr>
      </w:pPr>
      <w:r w:rsidRPr="008C3664">
        <w:rPr>
          <w:lang w:val="uk-UA"/>
        </w:rPr>
        <w:t>Витрати, пов’язані з повсякденним обслуговуванням активу та підтриманням його у стані, придатному для використання (отримання первісно очікуваних вигід), визнаються Товариством витратами звітного періоду, в якому вони понесені.</w:t>
      </w:r>
    </w:p>
    <w:p w:rsidR="008C3664" w:rsidRPr="008C3664" w:rsidRDefault="008C3664" w:rsidP="008C3664">
      <w:pPr>
        <w:spacing w:before="120" w:after="120" w:line="360" w:lineRule="auto"/>
        <w:ind w:firstLine="720"/>
        <w:jc w:val="both"/>
        <w:rPr>
          <w:i/>
          <w:iCs/>
          <w:lang w:val="uk-UA"/>
        </w:rPr>
      </w:pPr>
      <w:r w:rsidRPr="008C3664">
        <w:rPr>
          <w:i/>
          <w:iCs/>
          <w:lang w:val="uk-UA"/>
        </w:rPr>
        <w:t>Амортизація</w:t>
      </w:r>
    </w:p>
    <w:p w:rsidR="008C3664" w:rsidRPr="008C3664" w:rsidRDefault="008C3664" w:rsidP="008C3664">
      <w:pPr>
        <w:spacing w:before="120" w:after="120" w:line="360" w:lineRule="auto"/>
        <w:ind w:firstLine="720"/>
        <w:jc w:val="both"/>
        <w:rPr>
          <w:lang w:val="uk-UA"/>
        </w:rPr>
      </w:pPr>
      <w:r w:rsidRPr="008C3664">
        <w:rPr>
          <w:lang w:val="uk-UA"/>
        </w:rPr>
        <w:t xml:space="preserve">Усі об’єкти основних засобів Товариства (крім землі та незавершених капітальних інвестицій) підлягають амортизації на протязі їх строку корисного використання. </w:t>
      </w:r>
    </w:p>
    <w:p w:rsidR="008C3664" w:rsidRPr="008C3664" w:rsidRDefault="008C3664" w:rsidP="008C3664">
      <w:pPr>
        <w:spacing w:before="120" w:after="120" w:line="360" w:lineRule="auto"/>
        <w:ind w:firstLine="720"/>
        <w:jc w:val="both"/>
        <w:rPr>
          <w:lang w:val="uk-UA"/>
        </w:rPr>
      </w:pPr>
      <w:r w:rsidRPr="008C3664">
        <w:rPr>
          <w:lang w:val="uk-UA"/>
        </w:rPr>
        <w:t xml:space="preserve">Об’єкти основних засобів починають амортизуватися з місяця, наступного за місяцем, в якому такі об’єкти стали придатними для використання. </w:t>
      </w:r>
    </w:p>
    <w:p w:rsidR="008C3664" w:rsidRPr="008C3664" w:rsidRDefault="008C3664" w:rsidP="008C3664">
      <w:pPr>
        <w:spacing w:before="120" w:after="120" w:line="360" w:lineRule="auto"/>
        <w:ind w:firstLine="720"/>
        <w:jc w:val="both"/>
        <w:rPr>
          <w:lang w:val="uk-UA"/>
        </w:rPr>
      </w:pPr>
      <w:r w:rsidRPr="008C3664">
        <w:rPr>
          <w:color w:val="000000"/>
          <w:spacing w:val="8"/>
          <w:lang w:val="uk-UA"/>
        </w:rPr>
        <w:t>Амортизація не</w:t>
      </w:r>
      <w:r w:rsidRPr="008C3664">
        <w:rPr>
          <w:color w:val="000000"/>
          <w:spacing w:val="3"/>
          <w:lang w:val="uk-UA"/>
        </w:rPr>
        <w:t xml:space="preserve"> призупиняється на період реконструкції, модер</w:t>
      </w:r>
      <w:r w:rsidRPr="008C3664">
        <w:rPr>
          <w:color w:val="000000"/>
          <w:spacing w:val="3"/>
          <w:lang w:val="uk-UA"/>
        </w:rPr>
        <w:softHyphen/>
      </w:r>
      <w:r w:rsidRPr="008C3664">
        <w:rPr>
          <w:color w:val="000000"/>
          <w:spacing w:val="6"/>
          <w:lang w:val="uk-UA"/>
        </w:rPr>
        <w:t>нізації, добудови, дообладнання або консервації. О</w:t>
      </w:r>
      <w:r w:rsidRPr="008C3664">
        <w:rPr>
          <w:lang w:val="uk-UA"/>
        </w:rPr>
        <w:t xml:space="preserve">б'єктом амортизації є кожен окремий об’єкт та / або компонент основних засобів (крім землі). </w:t>
      </w:r>
    </w:p>
    <w:p w:rsidR="008C3664" w:rsidRPr="008C3664" w:rsidRDefault="008C3664" w:rsidP="008C3664">
      <w:pPr>
        <w:spacing w:before="120" w:after="120" w:line="360" w:lineRule="auto"/>
        <w:ind w:firstLine="720"/>
        <w:jc w:val="both"/>
        <w:rPr>
          <w:lang w:val="uk-UA"/>
        </w:rPr>
      </w:pPr>
      <w:r w:rsidRPr="008C3664">
        <w:rPr>
          <w:lang w:val="uk-UA"/>
        </w:rPr>
        <w:t>Амортизацію основних засобів Товариство щомісячно нараховує із застосуванням прямолінійного методу. Місячна сума амортизації розраховується діленням первісної / переоціненої вартості об'єкта основних засобів за вирахуванням накопиченої амортизації та ліквідаційної вартості на строк корисного використання, що залишився.</w:t>
      </w:r>
    </w:p>
    <w:p w:rsidR="008C3664" w:rsidRPr="008C3664" w:rsidRDefault="008C3664" w:rsidP="008C3664">
      <w:pPr>
        <w:spacing w:before="120" w:after="120" w:line="360" w:lineRule="auto"/>
        <w:ind w:firstLine="567"/>
        <w:jc w:val="both"/>
        <w:rPr>
          <w:lang w:val="uk-UA"/>
        </w:rPr>
      </w:pPr>
      <w:r w:rsidRPr="008C3664">
        <w:rPr>
          <w:rStyle w:val="hps"/>
          <w:lang w:val="uk-UA"/>
        </w:rPr>
        <w:tab/>
      </w:r>
      <w:r w:rsidRPr="008C3664">
        <w:rPr>
          <w:lang w:val="uk-UA"/>
        </w:rPr>
        <w:t>Ліквідаційна вартість – це попередньо оцінена сума (після вирахування всіх попередньо оцінених витрат на вибуття), яку отримало би на звітну дату від вибуття активу Товариство, якщо б цей актив вже досяг того віку та перебував у тому стані, в якому він, як очікується,  буде перебувати на момент вибуття (продажу).</w:t>
      </w:r>
    </w:p>
    <w:p w:rsidR="008C3664" w:rsidRPr="008C3664" w:rsidRDefault="008C3664" w:rsidP="008C3664">
      <w:pPr>
        <w:spacing w:before="120" w:after="120" w:line="360" w:lineRule="auto"/>
        <w:ind w:firstLine="720"/>
        <w:jc w:val="both"/>
        <w:rPr>
          <w:lang w:val="uk-UA"/>
        </w:rPr>
      </w:pPr>
      <w:r w:rsidRPr="008C3664">
        <w:rPr>
          <w:lang w:val="uk-UA"/>
        </w:rPr>
        <w:t xml:space="preserve">Ліквідаційна вартість для окремих об’єктів основних засобів, відмінна від нуля, встановлюється Товариством тільки у тому випадку, якщо отримання економічних вигід при ліквідації таких активів є вірогідним. </w:t>
      </w:r>
    </w:p>
    <w:p w:rsidR="008C3664" w:rsidRPr="008C3664" w:rsidRDefault="008C3664" w:rsidP="008C3664">
      <w:pPr>
        <w:spacing w:before="120" w:after="120" w:line="360" w:lineRule="auto"/>
        <w:ind w:firstLine="567"/>
        <w:jc w:val="both"/>
        <w:rPr>
          <w:lang w:val="uk-UA"/>
        </w:rPr>
      </w:pPr>
      <w:r w:rsidRPr="008C3664">
        <w:rPr>
          <w:lang w:val="uk-UA"/>
        </w:rPr>
        <w:t>Оцінка ліквідаційної вартості об’єктів основних засобів здійснюється щорічно під час проведення річної інвентаризації активів, для основних засобів, які обліковуються за переоціненою вартістю, оцінка ліквідаційної вартості здійснюється під час проведення переоцінок незалежним оцінщиком.</w:t>
      </w:r>
    </w:p>
    <w:p w:rsidR="008C3664" w:rsidRPr="008C3664" w:rsidRDefault="008C3664" w:rsidP="008C3664">
      <w:pPr>
        <w:pStyle w:val="Default"/>
        <w:spacing w:before="120" w:after="120" w:line="360" w:lineRule="auto"/>
        <w:jc w:val="both"/>
        <w:rPr>
          <w:rFonts w:ascii="Times New Roman" w:hAnsi="Times New Roman" w:cs="Times New Roman"/>
          <w:lang w:val="uk-UA"/>
        </w:rPr>
      </w:pPr>
      <w:r w:rsidRPr="008C3664">
        <w:rPr>
          <w:rStyle w:val="hps"/>
          <w:rFonts w:ascii="Times New Roman" w:hAnsi="Times New Roman"/>
          <w:lang w:val="uk-UA"/>
        </w:rPr>
        <w:t>Передбачуваний</w:t>
      </w:r>
      <w:r w:rsidRPr="008C3664">
        <w:rPr>
          <w:rStyle w:val="longtext"/>
          <w:rFonts w:ascii="Times New Roman" w:hAnsi="Times New Roman"/>
          <w:lang w:val="uk-UA"/>
        </w:rPr>
        <w:t xml:space="preserve"> </w:t>
      </w:r>
      <w:r w:rsidRPr="008C3664">
        <w:rPr>
          <w:rStyle w:val="hps"/>
          <w:rFonts w:ascii="Times New Roman" w:hAnsi="Times New Roman"/>
          <w:lang w:val="uk-UA"/>
        </w:rPr>
        <w:t>строк корисного використання</w:t>
      </w:r>
      <w:r w:rsidRPr="008C3664">
        <w:rPr>
          <w:rStyle w:val="longtext"/>
          <w:rFonts w:ascii="Times New Roman" w:hAnsi="Times New Roman"/>
          <w:lang w:val="uk-UA"/>
        </w:rPr>
        <w:t>,</w:t>
      </w:r>
      <w:r w:rsidRPr="008C3664">
        <w:rPr>
          <w:rStyle w:val="hps"/>
          <w:rFonts w:ascii="Times New Roman" w:hAnsi="Times New Roman"/>
          <w:lang w:val="uk-UA"/>
        </w:rPr>
        <w:t xml:space="preserve"> методи</w:t>
      </w:r>
      <w:r w:rsidRPr="008C3664">
        <w:rPr>
          <w:rStyle w:val="longtext"/>
          <w:rFonts w:ascii="Times New Roman" w:hAnsi="Times New Roman"/>
          <w:lang w:val="uk-UA"/>
        </w:rPr>
        <w:t xml:space="preserve"> </w:t>
      </w:r>
      <w:r w:rsidRPr="008C3664">
        <w:rPr>
          <w:rStyle w:val="hps"/>
          <w:rFonts w:ascii="Times New Roman" w:hAnsi="Times New Roman"/>
          <w:lang w:val="uk-UA"/>
        </w:rPr>
        <w:t xml:space="preserve">амортизації та ліквідаційна вартість об’єктів основних засобів </w:t>
      </w:r>
      <w:r w:rsidRPr="008C3664">
        <w:rPr>
          <w:rStyle w:val="longtext"/>
          <w:rFonts w:ascii="Times New Roman" w:hAnsi="Times New Roman"/>
          <w:lang w:val="uk-UA"/>
        </w:rPr>
        <w:t xml:space="preserve"> </w:t>
      </w:r>
      <w:r w:rsidRPr="008C3664">
        <w:rPr>
          <w:rStyle w:val="hps"/>
          <w:rFonts w:ascii="Times New Roman" w:hAnsi="Times New Roman"/>
          <w:lang w:val="uk-UA"/>
        </w:rPr>
        <w:t>підлягають щорічному перегляду</w:t>
      </w:r>
      <w:r w:rsidRPr="008C3664">
        <w:rPr>
          <w:rStyle w:val="longtext"/>
          <w:rFonts w:ascii="Times New Roman" w:hAnsi="Times New Roman"/>
          <w:lang w:val="uk-UA"/>
        </w:rPr>
        <w:t xml:space="preserve"> </w:t>
      </w:r>
      <w:r w:rsidRPr="008C3664">
        <w:rPr>
          <w:rStyle w:val="hps"/>
          <w:rFonts w:ascii="Times New Roman" w:hAnsi="Times New Roman"/>
          <w:lang w:val="uk-UA"/>
        </w:rPr>
        <w:t>з</w:t>
      </w:r>
      <w:r w:rsidRPr="008C3664">
        <w:rPr>
          <w:rStyle w:val="longtext"/>
          <w:rFonts w:ascii="Times New Roman" w:hAnsi="Times New Roman"/>
          <w:lang w:val="uk-UA"/>
        </w:rPr>
        <w:t xml:space="preserve"> </w:t>
      </w:r>
      <w:r w:rsidRPr="008C3664">
        <w:rPr>
          <w:rStyle w:val="hps"/>
          <w:rFonts w:ascii="Times New Roman" w:hAnsi="Times New Roman"/>
          <w:lang w:val="uk-UA"/>
        </w:rPr>
        <w:t>відображенням</w:t>
      </w:r>
      <w:r w:rsidRPr="008C3664">
        <w:rPr>
          <w:rStyle w:val="longtext"/>
          <w:rFonts w:ascii="Times New Roman" w:hAnsi="Times New Roman"/>
          <w:lang w:val="uk-UA"/>
        </w:rPr>
        <w:t xml:space="preserve"> </w:t>
      </w:r>
      <w:r w:rsidRPr="008C3664">
        <w:rPr>
          <w:rStyle w:val="hps"/>
          <w:rFonts w:ascii="Times New Roman" w:hAnsi="Times New Roman"/>
          <w:lang w:val="uk-UA"/>
        </w:rPr>
        <w:t>ефекту</w:t>
      </w:r>
      <w:r w:rsidRPr="008C3664">
        <w:rPr>
          <w:rStyle w:val="longtext"/>
          <w:rFonts w:ascii="Times New Roman" w:hAnsi="Times New Roman"/>
          <w:lang w:val="uk-UA"/>
        </w:rPr>
        <w:t xml:space="preserve"> </w:t>
      </w:r>
      <w:r w:rsidRPr="008C3664">
        <w:rPr>
          <w:rStyle w:val="hps"/>
          <w:rFonts w:ascii="Times New Roman" w:hAnsi="Times New Roman"/>
          <w:lang w:val="uk-UA"/>
        </w:rPr>
        <w:t>змін</w:t>
      </w:r>
      <w:r w:rsidRPr="008C3664">
        <w:rPr>
          <w:rStyle w:val="longtext"/>
          <w:rFonts w:ascii="Times New Roman" w:hAnsi="Times New Roman"/>
          <w:lang w:val="uk-UA"/>
        </w:rPr>
        <w:t xml:space="preserve"> </w:t>
      </w:r>
      <w:r w:rsidRPr="008C3664">
        <w:rPr>
          <w:rStyle w:val="hps"/>
          <w:rFonts w:ascii="Times New Roman" w:hAnsi="Times New Roman"/>
          <w:lang w:val="uk-UA"/>
        </w:rPr>
        <w:t>в</w:t>
      </w:r>
      <w:r w:rsidRPr="008C3664">
        <w:rPr>
          <w:rStyle w:val="longtext"/>
          <w:rFonts w:ascii="Times New Roman" w:hAnsi="Times New Roman"/>
          <w:lang w:val="uk-UA"/>
        </w:rPr>
        <w:t xml:space="preserve"> </w:t>
      </w:r>
      <w:r w:rsidRPr="008C3664">
        <w:rPr>
          <w:rStyle w:val="hps"/>
          <w:rFonts w:ascii="Times New Roman" w:hAnsi="Times New Roman"/>
          <w:lang w:val="uk-UA"/>
        </w:rPr>
        <w:t>оцінках</w:t>
      </w:r>
      <w:r w:rsidRPr="008C3664">
        <w:rPr>
          <w:rStyle w:val="longtext"/>
          <w:rFonts w:ascii="Times New Roman" w:hAnsi="Times New Roman"/>
          <w:lang w:val="uk-UA"/>
        </w:rPr>
        <w:t xml:space="preserve"> </w:t>
      </w:r>
      <w:r w:rsidRPr="008C3664">
        <w:rPr>
          <w:rStyle w:val="hps"/>
          <w:rFonts w:ascii="Times New Roman" w:hAnsi="Times New Roman"/>
          <w:lang w:val="uk-UA"/>
        </w:rPr>
        <w:t>на</w:t>
      </w:r>
      <w:r w:rsidRPr="008C3664">
        <w:rPr>
          <w:rStyle w:val="longtext"/>
          <w:rFonts w:ascii="Times New Roman" w:hAnsi="Times New Roman"/>
          <w:lang w:val="uk-UA"/>
        </w:rPr>
        <w:t xml:space="preserve"> </w:t>
      </w:r>
      <w:r w:rsidRPr="008C3664">
        <w:rPr>
          <w:rStyle w:val="hps"/>
          <w:rFonts w:ascii="Times New Roman" w:hAnsi="Times New Roman"/>
          <w:lang w:val="uk-UA"/>
        </w:rPr>
        <w:t>перспективній</w:t>
      </w:r>
      <w:r w:rsidRPr="008C3664">
        <w:rPr>
          <w:rStyle w:val="longtext"/>
          <w:rFonts w:ascii="Times New Roman" w:hAnsi="Times New Roman"/>
          <w:lang w:val="uk-UA"/>
        </w:rPr>
        <w:t xml:space="preserve"> </w:t>
      </w:r>
      <w:r w:rsidRPr="008C3664">
        <w:rPr>
          <w:rStyle w:val="hps"/>
          <w:rFonts w:ascii="Times New Roman" w:hAnsi="Times New Roman"/>
          <w:lang w:val="uk-UA"/>
        </w:rPr>
        <w:t xml:space="preserve">основі. </w:t>
      </w:r>
      <w:r w:rsidRPr="008C3664">
        <w:rPr>
          <w:rFonts w:ascii="Times New Roman" w:hAnsi="Times New Roman" w:cs="Times New Roman"/>
          <w:lang w:val="uk-UA"/>
        </w:rPr>
        <w:t>Амортизація об'єкта основних засобів нараховується, виходячи з нового строку корисного використання, ліквідаційної вартості або методу амортизації, починаючи з місяця, наступного за місяцем затвердження змін строку корисного використання.</w:t>
      </w:r>
    </w:p>
    <w:p w:rsidR="008C3664" w:rsidRPr="008C3664" w:rsidRDefault="008C3664" w:rsidP="008C3664">
      <w:pPr>
        <w:shd w:val="clear" w:color="auto" w:fill="FFFFFF"/>
        <w:tabs>
          <w:tab w:val="num" w:pos="720"/>
        </w:tabs>
        <w:spacing w:before="120" w:after="120" w:line="360" w:lineRule="auto"/>
        <w:ind w:firstLine="720"/>
        <w:jc w:val="both"/>
        <w:rPr>
          <w:i/>
          <w:iCs/>
          <w:spacing w:val="9"/>
          <w:lang w:val="uk-UA"/>
        </w:rPr>
      </w:pPr>
      <w:r w:rsidRPr="008C3664">
        <w:rPr>
          <w:i/>
          <w:iCs/>
          <w:spacing w:val="9"/>
          <w:lang w:val="uk-UA"/>
        </w:rPr>
        <w:t>Переоцінка</w:t>
      </w:r>
    </w:p>
    <w:p w:rsidR="008C3664" w:rsidRPr="008C3664" w:rsidRDefault="008C3664" w:rsidP="008C3664">
      <w:pPr>
        <w:shd w:val="clear" w:color="auto" w:fill="FFFFFF"/>
        <w:tabs>
          <w:tab w:val="num" w:pos="720"/>
        </w:tabs>
        <w:spacing w:before="120" w:after="120" w:line="360" w:lineRule="auto"/>
        <w:ind w:firstLine="720"/>
        <w:jc w:val="both"/>
        <w:rPr>
          <w:spacing w:val="2"/>
          <w:lang w:val="uk-UA"/>
        </w:rPr>
      </w:pPr>
      <w:r w:rsidRPr="008C3664">
        <w:rPr>
          <w:spacing w:val="9"/>
          <w:lang w:val="uk-UA"/>
        </w:rPr>
        <w:t xml:space="preserve">Переоцінка основних засобів, подальший облік яких ведеться за моделлю переоцінки,  проводиться з такою регулярністю, щоб балансова вартість основних засобів суттєво не відрізнялася від їх справедливої вартості на річну дату балансу.  Суттєвим Товариство вважає відхилення залишкової вартості від справедливої вартості, яке становить  більш </w:t>
      </w:r>
      <w:r w:rsidRPr="008C3664">
        <w:rPr>
          <w:spacing w:val="3"/>
          <w:lang w:val="uk-UA"/>
        </w:rPr>
        <w:t xml:space="preserve">ніж 10 </w:t>
      </w:r>
      <w:r w:rsidRPr="008C3664">
        <w:rPr>
          <w:spacing w:val="-1"/>
          <w:lang w:val="uk-UA"/>
        </w:rPr>
        <w:t>відсотків</w:t>
      </w:r>
      <w:r w:rsidRPr="008C3664">
        <w:rPr>
          <w:spacing w:val="2"/>
          <w:lang w:val="uk-UA"/>
        </w:rPr>
        <w:t>.</w:t>
      </w:r>
    </w:p>
    <w:p w:rsidR="008C3664" w:rsidRPr="008C3664" w:rsidRDefault="008C3664" w:rsidP="008C3664">
      <w:pPr>
        <w:shd w:val="clear" w:color="auto" w:fill="FFFFFF"/>
        <w:tabs>
          <w:tab w:val="num" w:pos="142"/>
        </w:tabs>
        <w:spacing w:before="120" w:after="120" w:line="360" w:lineRule="auto"/>
        <w:jc w:val="both"/>
        <w:rPr>
          <w:color w:val="000000"/>
          <w:lang w:val="uk-UA"/>
        </w:rPr>
      </w:pPr>
      <w:r w:rsidRPr="008C3664">
        <w:rPr>
          <w:lang w:val="uk-UA"/>
        </w:rPr>
        <w:tab/>
      </w:r>
      <w:r w:rsidRPr="008C3664">
        <w:rPr>
          <w:lang w:val="uk-UA"/>
        </w:rPr>
        <w:tab/>
        <w:t>Переоцінена первісна вартість та сума зносу об'єкта ос</w:t>
      </w:r>
      <w:r w:rsidRPr="008C3664">
        <w:rPr>
          <w:spacing w:val="6"/>
          <w:lang w:val="uk-UA"/>
        </w:rPr>
        <w:t xml:space="preserve">новних засобів визначається множенням відповідно </w:t>
      </w:r>
      <w:r w:rsidRPr="008C3664">
        <w:rPr>
          <w:spacing w:val="3"/>
          <w:lang w:val="uk-UA"/>
        </w:rPr>
        <w:t>первісної вартості і суми зносу об'єкта основних засо</w:t>
      </w:r>
      <w:r w:rsidRPr="008C3664">
        <w:rPr>
          <w:lang w:val="uk-UA"/>
        </w:rPr>
        <w:t>бів на індекс переоцінки. Індекс переоцінки визначаєть</w:t>
      </w:r>
      <w:r w:rsidRPr="008C3664">
        <w:rPr>
          <w:lang w:val="uk-UA"/>
        </w:rPr>
        <w:softHyphen/>
      </w:r>
      <w:r w:rsidRPr="008C3664">
        <w:rPr>
          <w:spacing w:val="2"/>
          <w:lang w:val="uk-UA"/>
        </w:rPr>
        <w:t>ся діленням справедливої вартості об'єкта, який пере</w:t>
      </w:r>
      <w:r w:rsidRPr="008C3664">
        <w:rPr>
          <w:lang w:val="uk-UA"/>
        </w:rPr>
        <w:t>оцінюється, на його залишкову вартість. Якщо залишкова вартість об'єкта основних засобів дорівнює нулю, то його переоцінена залишкова</w:t>
      </w:r>
      <w:r w:rsidRPr="008C3664">
        <w:rPr>
          <w:color w:val="FF0000"/>
          <w:lang w:val="uk-UA"/>
        </w:rPr>
        <w:t xml:space="preserve"> </w:t>
      </w:r>
      <w:r w:rsidRPr="008C3664">
        <w:rPr>
          <w:lang w:val="uk-UA"/>
        </w:rPr>
        <w:t xml:space="preserve">вартість визначається також із застосуванням індексу переоцінки. </w:t>
      </w:r>
      <w:r w:rsidRPr="008C3664">
        <w:rPr>
          <w:color w:val="000000"/>
          <w:spacing w:val="4"/>
          <w:lang w:val="uk-UA"/>
        </w:rPr>
        <w:t xml:space="preserve">Сума дооцінки залишкової вартості об'єкта основних </w:t>
      </w:r>
      <w:r w:rsidRPr="008C3664">
        <w:rPr>
          <w:color w:val="000000"/>
          <w:spacing w:val="1"/>
          <w:lang w:val="uk-UA"/>
        </w:rPr>
        <w:t xml:space="preserve">засобів включається до складу іншого сукупного прибутку (складова капіталу), а </w:t>
      </w:r>
      <w:r w:rsidRPr="008C3664">
        <w:rPr>
          <w:color w:val="000000"/>
          <w:spacing w:val="9"/>
          <w:lang w:val="uk-UA"/>
        </w:rPr>
        <w:t>сума уцінки - до складу витрат</w:t>
      </w:r>
      <w:r w:rsidRPr="008C3664">
        <w:rPr>
          <w:color w:val="000000"/>
          <w:lang w:val="uk-UA"/>
        </w:rPr>
        <w:t>.</w:t>
      </w:r>
    </w:p>
    <w:p w:rsidR="008C3664" w:rsidRPr="008C3664" w:rsidRDefault="008C3664" w:rsidP="008C3664">
      <w:pPr>
        <w:shd w:val="clear" w:color="auto" w:fill="FFFFFF"/>
        <w:tabs>
          <w:tab w:val="left" w:pos="401"/>
        </w:tabs>
        <w:spacing w:before="120" w:after="120" w:line="360" w:lineRule="auto"/>
        <w:ind w:firstLine="720"/>
        <w:jc w:val="both"/>
        <w:rPr>
          <w:color w:val="000000"/>
          <w:lang w:val="uk-UA"/>
        </w:rPr>
      </w:pPr>
      <w:r w:rsidRPr="008C3664">
        <w:rPr>
          <w:color w:val="000000"/>
          <w:spacing w:val="5"/>
          <w:lang w:val="uk-UA"/>
        </w:rPr>
        <w:t>Перевищення суми попередніх уцінок над сумою по</w:t>
      </w:r>
      <w:r w:rsidRPr="008C3664">
        <w:rPr>
          <w:color w:val="000000"/>
          <w:spacing w:val="5"/>
          <w:lang w:val="uk-UA"/>
        </w:rPr>
        <w:softHyphen/>
      </w:r>
      <w:r w:rsidRPr="008C3664">
        <w:rPr>
          <w:color w:val="000000"/>
          <w:spacing w:val="3"/>
          <w:lang w:val="uk-UA"/>
        </w:rPr>
        <w:t>передніх дооцінок залишкової вартості об'єкта основ</w:t>
      </w:r>
      <w:r w:rsidRPr="008C3664">
        <w:rPr>
          <w:color w:val="000000"/>
          <w:spacing w:val="11"/>
          <w:lang w:val="uk-UA"/>
        </w:rPr>
        <w:t xml:space="preserve">них засобів при черговій дооцінці вартості цього </w:t>
      </w:r>
      <w:r w:rsidRPr="008C3664">
        <w:rPr>
          <w:color w:val="000000"/>
          <w:spacing w:val="6"/>
          <w:lang w:val="uk-UA"/>
        </w:rPr>
        <w:t>об'єкта основних засобів включається до складу до</w:t>
      </w:r>
      <w:r w:rsidRPr="008C3664">
        <w:rPr>
          <w:color w:val="000000"/>
          <w:spacing w:val="8"/>
          <w:lang w:val="uk-UA"/>
        </w:rPr>
        <w:t xml:space="preserve">ходів звітного періоду з відображенням різниці між </w:t>
      </w:r>
      <w:r w:rsidRPr="008C3664">
        <w:rPr>
          <w:color w:val="000000"/>
          <w:spacing w:val="4"/>
          <w:lang w:val="uk-UA"/>
        </w:rPr>
        <w:t>сумою чергової (останньої) дооцінки залишкової вартості об'єкта основних засобів і вказаним перевищен</w:t>
      </w:r>
      <w:r w:rsidRPr="008C3664">
        <w:rPr>
          <w:color w:val="000000"/>
          <w:lang w:val="uk-UA"/>
        </w:rPr>
        <w:t xml:space="preserve">ням у складі </w:t>
      </w:r>
      <w:r w:rsidRPr="008C3664">
        <w:rPr>
          <w:color w:val="000000"/>
          <w:spacing w:val="1"/>
          <w:lang w:val="uk-UA"/>
        </w:rPr>
        <w:t>іншого сукупного прибутку</w:t>
      </w:r>
      <w:r w:rsidRPr="008C3664">
        <w:rPr>
          <w:color w:val="000000"/>
          <w:lang w:val="uk-UA"/>
        </w:rPr>
        <w:t>.</w:t>
      </w:r>
    </w:p>
    <w:p w:rsidR="008C3664" w:rsidRPr="008C3664" w:rsidRDefault="008C3664" w:rsidP="008C3664">
      <w:pPr>
        <w:shd w:val="clear" w:color="auto" w:fill="FFFFFF"/>
        <w:tabs>
          <w:tab w:val="left" w:pos="466"/>
        </w:tabs>
        <w:spacing w:before="120" w:after="120" w:line="360" w:lineRule="auto"/>
        <w:ind w:firstLine="720"/>
        <w:jc w:val="both"/>
        <w:rPr>
          <w:b/>
          <w:bCs/>
          <w:lang w:val="uk-UA"/>
        </w:rPr>
      </w:pPr>
      <w:r w:rsidRPr="008C3664">
        <w:rPr>
          <w:color w:val="000000"/>
          <w:spacing w:val="2"/>
          <w:lang w:val="uk-UA"/>
        </w:rPr>
        <w:t>Перевищення суми попередніх дооцінок над сумою по</w:t>
      </w:r>
      <w:r w:rsidRPr="008C3664">
        <w:rPr>
          <w:color w:val="000000"/>
          <w:spacing w:val="7"/>
          <w:lang w:val="uk-UA"/>
        </w:rPr>
        <w:t>передніх уцінок залишкової вартості об'єкта основ</w:t>
      </w:r>
      <w:r w:rsidRPr="008C3664">
        <w:rPr>
          <w:color w:val="000000"/>
          <w:spacing w:val="5"/>
          <w:lang w:val="uk-UA"/>
        </w:rPr>
        <w:t xml:space="preserve">них засобів при черговій уцінці залишкової вартості </w:t>
      </w:r>
      <w:r w:rsidRPr="008C3664">
        <w:rPr>
          <w:color w:val="000000"/>
          <w:spacing w:val="1"/>
          <w:lang w:val="uk-UA"/>
        </w:rPr>
        <w:t>цього об'єкта основних засобів спрямовується на змен</w:t>
      </w:r>
      <w:r w:rsidRPr="008C3664">
        <w:rPr>
          <w:color w:val="000000"/>
          <w:spacing w:val="1"/>
          <w:lang w:val="uk-UA"/>
        </w:rPr>
        <w:softHyphen/>
        <w:t>шення іншого сукупного прибутку із включенням різ</w:t>
      </w:r>
      <w:r w:rsidRPr="008C3664">
        <w:rPr>
          <w:color w:val="000000"/>
          <w:lang w:val="uk-UA"/>
        </w:rPr>
        <w:t xml:space="preserve">ниці між сумою чергової (останньої) уцінки залишкової </w:t>
      </w:r>
      <w:r w:rsidRPr="008C3664">
        <w:rPr>
          <w:color w:val="000000"/>
          <w:spacing w:val="8"/>
          <w:lang w:val="uk-UA"/>
        </w:rPr>
        <w:t>вартості об'єкта основних засобів і вказаним пере</w:t>
      </w:r>
      <w:r w:rsidRPr="008C3664">
        <w:rPr>
          <w:color w:val="000000"/>
          <w:spacing w:val="1"/>
          <w:lang w:val="uk-UA"/>
        </w:rPr>
        <w:t>вищенням до витрат звітного періоду.</w:t>
      </w:r>
    </w:p>
    <w:p w:rsidR="008C3664" w:rsidRPr="008C3664" w:rsidRDefault="008C3664" w:rsidP="008C3664">
      <w:pPr>
        <w:pStyle w:val="Default"/>
        <w:spacing w:before="120" w:after="120" w:line="360" w:lineRule="auto"/>
        <w:jc w:val="center"/>
        <w:rPr>
          <w:rFonts w:ascii="Times New Roman" w:hAnsi="Times New Roman" w:cs="Times New Roman"/>
          <w:b/>
          <w:bCs/>
          <w:lang w:val="uk-UA"/>
        </w:rPr>
      </w:pPr>
      <w:r w:rsidRPr="008C3664">
        <w:rPr>
          <w:rFonts w:ascii="Times New Roman" w:hAnsi="Times New Roman" w:cs="Times New Roman"/>
          <w:b/>
          <w:bCs/>
          <w:lang w:val="uk-UA"/>
        </w:rPr>
        <w:t>Строки корисного використання при первісному визнанні об’єктів основних засобів</w:t>
      </w:r>
    </w:p>
    <w:tbl>
      <w:tblPr>
        <w:tblW w:w="8820" w:type="dxa"/>
        <w:tblInd w:w="2" w:type="dxa"/>
        <w:tblBorders>
          <w:top w:val="single" w:sz="12" w:space="0" w:color="008000"/>
          <w:bottom w:val="single" w:sz="12" w:space="0" w:color="008000"/>
        </w:tblBorders>
        <w:tblLook w:val="01E0" w:firstRow="1" w:lastRow="1" w:firstColumn="1" w:lastColumn="1" w:noHBand="0" w:noVBand="0"/>
      </w:tblPr>
      <w:tblGrid>
        <w:gridCol w:w="5775"/>
        <w:gridCol w:w="3045"/>
      </w:tblGrid>
      <w:tr w:rsidR="008C3664" w:rsidRPr="008C3664" w:rsidTr="003A6EE1">
        <w:trPr>
          <w:trHeight w:val="1012"/>
        </w:trPr>
        <w:tc>
          <w:tcPr>
            <w:tcW w:w="5775"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Група основних засобів</w:t>
            </w:r>
          </w:p>
        </w:tc>
        <w:tc>
          <w:tcPr>
            <w:tcW w:w="3045"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 xml:space="preserve">Строк корисного використання    </w:t>
            </w:r>
          </w:p>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 xml:space="preserve"> ( місяці)</w:t>
            </w:r>
          </w:p>
        </w:tc>
      </w:tr>
      <w:tr w:rsidR="008C3664" w:rsidRPr="008C3664" w:rsidTr="003A6EE1">
        <w:tc>
          <w:tcPr>
            <w:tcW w:w="5775" w:type="dxa"/>
          </w:tcPr>
          <w:p w:rsidR="008C3664" w:rsidRPr="008C3664" w:rsidRDefault="008C3664" w:rsidP="003A6EE1">
            <w:pPr>
              <w:widowControl w:val="0"/>
              <w:autoSpaceDE w:val="0"/>
              <w:autoSpaceDN w:val="0"/>
              <w:adjustRightInd w:val="0"/>
              <w:spacing w:before="120" w:after="120"/>
              <w:rPr>
                <w:lang w:val="uk-UA"/>
              </w:rPr>
            </w:pPr>
            <w:r w:rsidRPr="008C3664">
              <w:rPr>
                <w:lang w:val="uk-UA"/>
              </w:rPr>
              <w:t>будинки</w:t>
            </w:r>
          </w:p>
        </w:tc>
        <w:tc>
          <w:tcPr>
            <w:tcW w:w="3045"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300</w:t>
            </w:r>
          </w:p>
        </w:tc>
      </w:tr>
      <w:tr w:rsidR="008C3664" w:rsidRPr="008C3664" w:rsidTr="003A6EE1">
        <w:tc>
          <w:tcPr>
            <w:tcW w:w="5775" w:type="dxa"/>
          </w:tcPr>
          <w:p w:rsidR="008C3664" w:rsidRPr="008C3664" w:rsidRDefault="008C3664" w:rsidP="003A6EE1">
            <w:pPr>
              <w:widowControl w:val="0"/>
              <w:autoSpaceDE w:val="0"/>
              <w:autoSpaceDN w:val="0"/>
              <w:adjustRightInd w:val="0"/>
              <w:spacing w:before="120" w:after="120"/>
              <w:rPr>
                <w:lang w:val="uk-UA"/>
              </w:rPr>
            </w:pPr>
            <w:r w:rsidRPr="008C3664">
              <w:rPr>
                <w:lang w:val="uk-UA"/>
              </w:rPr>
              <w:t>споруди</w:t>
            </w:r>
          </w:p>
        </w:tc>
        <w:tc>
          <w:tcPr>
            <w:tcW w:w="3045"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300</w:t>
            </w:r>
          </w:p>
        </w:tc>
      </w:tr>
      <w:tr w:rsidR="008C3664" w:rsidRPr="008C3664" w:rsidTr="003A6EE1">
        <w:tc>
          <w:tcPr>
            <w:tcW w:w="5775" w:type="dxa"/>
          </w:tcPr>
          <w:p w:rsidR="008C3664" w:rsidRPr="008C3664" w:rsidRDefault="008C3664" w:rsidP="003A6EE1">
            <w:pPr>
              <w:widowControl w:val="0"/>
              <w:autoSpaceDE w:val="0"/>
              <w:autoSpaceDN w:val="0"/>
              <w:adjustRightInd w:val="0"/>
              <w:spacing w:before="120" w:after="120"/>
              <w:rPr>
                <w:lang w:val="uk-UA"/>
              </w:rPr>
            </w:pPr>
            <w:r w:rsidRPr="008C3664">
              <w:rPr>
                <w:lang w:val="uk-UA"/>
              </w:rPr>
              <w:t>машини та обладнання:</w:t>
            </w:r>
          </w:p>
          <w:p w:rsidR="008C3664" w:rsidRPr="008C3664" w:rsidRDefault="008C3664" w:rsidP="003A6EE1">
            <w:pPr>
              <w:widowControl w:val="0"/>
              <w:numPr>
                <w:ilvl w:val="0"/>
                <w:numId w:val="3"/>
              </w:numPr>
              <w:autoSpaceDE w:val="0"/>
              <w:autoSpaceDN w:val="0"/>
              <w:adjustRightInd w:val="0"/>
              <w:spacing w:before="120" w:after="120"/>
              <w:rPr>
                <w:lang w:val="uk-UA"/>
              </w:rPr>
            </w:pPr>
            <w:r w:rsidRPr="008C3664">
              <w:rPr>
                <w:lang w:val="uk-UA"/>
              </w:rPr>
              <w:t>основне виробниче обладнання</w:t>
            </w:r>
          </w:p>
          <w:p w:rsidR="008C3664" w:rsidRPr="008C3664" w:rsidRDefault="008C3664" w:rsidP="003A6EE1">
            <w:pPr>
              <w:widowControl w:val="0"/>
              <w:numPr>
                <w:ilvl w:val="0"/>
                <w:numId w:val="3"/>
              </w:numPr>
              <w:autoSpaceDE w:val="0"/>
              <w:autoSpaceDN w:val="0"/>
              <w:adjustRightInd w:val="0"/>
              <w:spacing w:before="120" w:after="120"/>
              <w:rPr>
                <w:lang w:val="uk-UA"/>
              </w:rPr>
            </w:pPr>
            <w:r w:rsidRPr="008C3664">
              <w:rPr>
                <w:lang w:val="uk-UA"/>
              </w:rPr>
              <w:t>допоміжне виробниче обладнання</w:t>
            </w:r>
          </w:p>
        </w:tc>
        <w:tc>
          <w:tcPr>
            <w:tcW w:w="3045" w:type="dxa"/>
          </w:tcPr>
          <w:p w:rsidR="008C3664" w:rsidRPr="008C3664" w:rsidRDefault="008C3664" w:rsidP="003A6EE1">
            <w:pPr>
              <w:widowControl w:val="0"/>
              <w:autoSpaceDE w:val="0"/>
              <w:autoSpaceDN w:val="0"/>
              <w:adjustRightInd w:val="0"/>
              <w:spacing w:before="120" w:after="120"/>
              <w:jc w:val="center"/>
              <w:rPr>
                <w:lang w:val="uk-UA"/>
              </w:rPr>
            </w:pPr>
          </w:p>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90</w:t>
            </w:r>
          </w:p>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60</w:t>
            </w:r>
          </w:p>
        </w:tc>
      </w:tr>
      <w:tr w:rsidR="008C3664" w:rsidRPr="008C3664" w:rsidTr="003A6EE1">
        <w:tc>
          <w:tcPr>
            <w:tcW w:w="5775" w:type="dxa"/>
          </w:tcPr>
          <w:p w:rsidR="008C3664" w:rsidRPr="008C3664" w:rsidRDefault="008C3664" w:rsidP="003A6EE1">
            <w:pPr>
              <w:widowControl w:val="0"/>
              <w:autoSpaceDE w:val="0"/>
              <w:autoSpaceDN w:val="0"/>
              <w:adjustRightInd w:val="0"/>
              <w:spacing w:before="120" w:after="120"/>
              <w:rPr>
                <w:lang w:val="uk-UA"/>
              </w:rPr>
            </w:pPr>
            <w:r w:rsidRPr="008C3664">
              <w:rPr>
                <w:lang w:val="uk-UA"/>
              </w:rPr>
              <w:t>транспортні засоби</w:t>
            </w:r>
          </w:p>
        </w:tc>
        <w:tc>
          <w:tcPr>
            <w:tcW w:w="3045"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60</w:t>
            </w:r>
          </w:p>
        </w:tc>
      </w:tr>
      <w:tr w:rsidR="008C3664" w:rsidRPr="008C3664" w:rsidTr="003A6EE1">
        <w:tc>
          <w:tcPr>
            <w:tcW w:w="5775" w:type="dxa"/>
            <w:tcBorders>
              <w:top w:val="single" w:sz="6" w:space="0" w:color="008000"/>
              <w:bottom w:val="single" w:sz="12" w:space="0" w:color="008000"/>
            </w:tcBorders>
          </w:tcPr>
          <w:p w:rsidR="008C3664" w:rsidRPr="008C3664" w:rsidRDefault="008C3664" w:rsidP="003A6EE1">
            <w:pPr>
              <w:widowControl w:val="0"/>
              <w:autoSpaceDE w:val="0"/>
              <w:autoSpaceDN w:val="0"/>
              <w:adjustRightInd w:val="0"/>
              <w:spacing w:before="60" w:after="60"/>
              <w:rPr>
                <w:lang w:val="uk-UA"/>
              </w:rPr>
            </w:pPr>
            <w:r w:rsidRPr="008C3664">
              <w:rPr>
                <w:lang w:val="uk-UA"/>
              </w:rPr>
              <w:t>інструменти, прилади, інвентар:</w:t>
            </w:r>
          </w:p>
          <w:p w:rsidR="008C3664" w:rsidRPr="008C3664" w:rsidRDefault="008C3664" w:rsidP="003A6EE1">
            <w:pPr>
              <w:widowControl w:val="0"/>
              <w:autoSpaceDE w:val="0"/>
              <w:autoSpaceDN w:val="0"/>
              <w:adjustRightInd w:val="0"/>
              <w:spacing w:before="60" w:after="60"/>
              <w:rPr>
                <w:lang w:val="uk-UA"/>
              </w:rPr>
            </w:pPr>
            <w:r w:rsidRPr="008C3664">
              <w:rPr>
                <w:lang w:val="uk-UA"/>
              </w:rPr>
              <w:t xml:space="preserve">- меблі </w:t>
            </w:r>
          </w:p>
          <w:p w:rsidR="008C3664" w:rsidRPr="008C3664" w:rsidRDefault="008C3664" w:rsidP="003A6EE1">
            <w:pPr>
              <w:widowControl w:val="0"/>
              <w:autoSpaceDE w:val="0"/>
              <w:autoSpaceDN w:val="0"/>
              <w:adjustRightInd w:val="0"/>
              <w:spacing w:before="60" w:after="60"/>
              <w:rPr>
                <w:lang w:val="uk-UA"/>
              </w:rPr>
            </w:pPr>
            <w:r w:rsidRPr="008C3664">
              <w:rPr>
                <w:lang w:val="uk-UA"/>
              </w:rPr>
              <w:t xml:space="preserve">- офісне обладнання </w:t>
            </w:r>
          </w:p>
          <w:p w:rsidR="008C3664" w:rsidRPr="008C3664" w:rsidRDefault="008C3664" w:rsidP="003A6EE1">
            <w:pPr>
              <w:widowControl w:val="0"/>
              <w:autoSpaceDE w:val="0"/>
              <w:autoSpaceDN w:val="0"/>
              <w:adjustRightInd w:val="0"/>
              <w:spacing w:before="60" w:after="60"/>
              <w:rPr>
                <w:lang w:val="uk-UA"/>
              </w:rPr>
            </w:pPr>
            <w:r w:rsidRPr="008C3664">
              <w:rPr>
                <w:lang w:val="uk-UA"/>
              </w:rPr>
              <w:t>- комп’ютерна техніка</w:t>
            </w:r>
          </w:p>
          <w:p w:rsidR="008C3664" w:rsidRPr="008C3664" w:rsidRDefault="008C3664" w:rsidP="003A6EE1">
            <w:pPr>
              <w:widowControl w:val="0"/>
              <w:autoSpaceDE w:val="0"/>
              <w:autoSpaceDN w:val="0"/>
              <w:adjustRightInd w:val="0"/>
              <w:spacing w:before="60" w:after="60"/>
              <w:rPr>
                <w:lang w:val="uk-UA"/>
              </w:rPr>
            </w:pPr>
            <w:r w:rsidRPr="008C3664">
              <w:rPr>
                <w:lang w:val="uk-UA"/>
              </w:rPr>
              <w:t>- мобільні телефони</w:t>
            </w:r>
          </w:p>
          <w:p w:rsidR="008C3664" w:rsidRPr="008C3664" w:rsidRDefault="008C3664" w:rsidP="003A6EE1">
            <w:pPr>
              <w:widowControl w:val="0"/>
              <w:autoSpaceDE w:val="0"/>
              <w:autoSpaceDN w:val="0"/>
              <w:adjustRightInd w:val="0"/>
              <w:spacing w:before="60" w:after="60"/>
              <w:rPr>
                <w:lang w:val="uk-UA"/>
              </w:rPr>
            </w:pPr>
            <w:r w:rsidRPr="008C3664">
              <w:rPr>
                <w:lang w:val="uk-UA"/>
              </w:rPr>
              <w:t>- стаціонарні засоби зв’язку</w:t>
            </w:r>
          </w:p>
          <w:p w:rsidR="008C3664" w:rsidRPr="008C3664" w:rsidRDefault="008C3664" w:rsidP="003A6EE1">
            <w:pPr>
              <w:widowControl w:val="0"/>
              <w:autoSpaceDE w:val="0"/>
              <w:autoSpaceDN w:val="0"/>
              <w:adjustRightInd w:val="0"/>
              <w:spacing w:before="60" w:after="60"/>
              <w:rPr>
                <w:lang w:val="uk-UA"/>
              </w:rPr>
            </w:pPr>
            <w:r w:rsidRPr="008C3664">
              <w:rPr>
                <w:lang w:val="uk-UA"/>
              </w:rPr>
              <w:t>- виробничий інвентар та інструменти</w:t>
            </w:r>
          </w:p>
          <w:p w:rsidR="008C3664" w:rsidRPr="008C3664" w:rsidRDefault="008C3664" w:rsidP="003A6EE1">
            <w:pPr>
              <w:widowControl w:val="0"/>
              <w:autoSpaceDE w:val="0"/>
              <w:autoSpaceDN w:val="0"/>
              <w:adjustRightInd w:val="0"/>
              <w:spacing w:before="60" w:after="60"/>
              <w:rPr>
                <w:lang w:val="uk-UA"/>
              </w:rPr>
            </w:pPr>
            <w:r w:rsidRPr="008C3664">
              <w:rPr>
                <w:lang w:val="uk-UA"/>
              </w:rPr>
              <w:t>- інше</w:t>
            </w:r>
          </w:p>
        </w:tc>
        <w:tc>
          <w:tcPr>
            <w:tcW w:w="3045" w:type="dxa"/>
            <w:tcBorders>
              <w:top w:val="single" w:sz="6" w:space="0" w:color="008000"/>
              <w:bottom w:val="single" w:sz="12" w:space="0" w:color="008000"/>
            </w:tcBorders>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84</w:t>
            </w:r>
          </w:p>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48</w:t>
            </w:r>
          </w:p>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48</w:t>
            </w:r>
          </w:p>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36</w:t>
            </w:r>
          </w:p>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60</w:t>
            </w:r>
          </w:p>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48</w:t>
            </w:r>
          </w:p>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36</w:t>
            </w:r>
          </w:p>
        </w:tc>
      </w:tr>
    </w:tbl>
    <w:p w:rsidR="008C3664" w:rsidRPr="008C3664" w:rsidRDefault="008C3664" w:rsidP="008C3664">
      <w:pPr>
        <w:pStyle w:val="Default"/>
        <w:spacing w:before="120" w:after="120" w:line="360" w:lineRule="auto"/>
        <w:jc w:val="both"/>
        <w:rPr>
          <w:rFonts w:ascii="Times New Roman" w:hAnsi="Times New Roman" w:cs="Times New Roman"/>
          <w:lang w:val="uk-UA"/>
        </w:rPr>
      </w:pPr>
      <w:r w:rsidRPr="008C3664">
        <w:rPr>
          <w:rStyle w:val="hps"/>
          <w:rFonts w:ascii="Times New Roman" w:hAnsi="Times New Roman"/>
          <w:lang w:val="uk-UA"/>
        </w:rPr>
        <w:tab/>
      </w:r>
      <w:r w:rsidRPr="008C3664">
        <w:rPr>
          <w:rFonts w:ascii="Times New Roman" w:hAnsi="Times New Roman" w:cs="Times New Roman"/>
          <w:lang w:val="uk-UA"/>
        </w:rPr>
        <w:t xml:space="preserve">У відповідності до положень § 41 МСБО 16 «Основні засоби», Товариство щомісячно переносить до нерозподіленого прибутку частину дооцінки, яка визначається як різниця між амортизацією, що базується на переоціненій вартості активу, та амортизацією, що базується на первісній вартості активу. </w:t>
      </w:r>
    </w:p>
    <w:p w:rsidR="008C3664" w:rsidRPr="008C3664" w:rsidRDefault="008C3664" w:rsidP="008C3664">
      <w:pPr>
        <w:shd w:val="clear" w:color="auto" w:fill="FFFFFF"/>
        <w:tabs>
          <w:tab w:val="left" w:pos="2401"/>
        </w:tabs>
        <w:spacing w:before="120" w:after="120" w:line="360" w:lineRule="auto"/>
        <w:ind w:right="144" w:firstLine="720"/>
        <w:jc w:val="both"/>
        <w:rPr>
          <w:color w:val="000000"/>
          <w:spacing w:val="-1"/>
          <w:lang w:val="uk-UA"/>
        </w:rPr>
      </w:pPr>
      <w:r w:rsidRPr="008C3664">
        <w:rPr>
          <w:color w:val="000000"/>
          <w:spacing w:val="-1"/>
          <w:lang w:val="uk-UA"/>
        </w:rPr>
        <w:t>При цьому враховуються вимоги § 64 МСБО 12 «Податок на прибуток», згідно з якими, якщо здійснюється перенесення частини дооцінки до нерозподіленого прибутку, то перенесена сума не включає будь-якого пов’язаного з нею відстроченого податку.</w:t>
      </w:r>
    </w:p>
    <w:p w:rsidR="008C3664" w:rsidRPr="008C3664" w:rsidRDefault="008C3664" w:rsidP="008C3664">
      <w:pPr>
        <w:shd w:val="clear" w:color="auto" w:fill="FFFFFF"/>
        <w:tabs>
          <w:tab w:val="num" w:pos="720"/>
        </w:tabs>
        <w:spacing w:before="120" w:after="120" w:line="360" w:lineRule="auto"/>
        <w:ind w:firstLine="720"/>
        <w:jc w:val="both"/>
        <w:rPr>
          <w:i/>
          <w:iCs/>
          <w:spacing w:val="9"/>
          <w:lang w:val="uk-UA"/>
        </w:rPr>
      </w:pPr>
      <w:r w:rsidRPr="008C3664">
        <w:rPr>
          <w:i/>
          <w:iCs/>
          <w:spacing w:val="9"/>
          <w:lang w:val="uk-UA"/>
        </w:rPr>
        <w:t>Малоцінні необоротні матеріальні активи</w:t>
      </w:r>
    </w:p>
    <w:p w:rsidR="008C3664" w:rsidRPr="008C3664" w:rsidRDefault="008C3664" w:rsidP="008C3664">
      <w:pPr>
        <w:widowControl w:val="0"/>
        <w:tabs>
          <w:tab w:val="left" w:pos="0"/>
        </w:tabs>
        <w:autoSpaceDE w:val="0"/>
        <w:autoSpaceDN w:val="0"/>
        <w:adjustRightInd w:val="0"/>
        <w:spacing w:before="120" w:after="120" w:line="360" w:lineRule="auto"/>
        <w:jc w:val="both"/>
        <w:rPr>
          <w:lang w:val="uk-UA"/>
        </w:rPr>
      </w:pPr>
      <w:r w:rsidRPr="008C3664">
        <w:rPr>
          <w:lang w:val="uk-UA"/>
        </w:rPr>
        <w:tab/>
        <w:t>Товариство класифікує як малоцінні необоротні матеріальні активи об’єкти основних засобів, вартість яких не перевищує 2 500,00 грн. Видатки на придбання малоцінних необоротних матеріальних активів підлягають списанню на витрати в момент їх оприбуткування.</w:t>
      </w:r>
    </w:p>
    <w:p w:rsidR="008C3664" w:rsidRPr="008C3664" w:rsidRDefault="008C3664" w:rsidP="008C3664">
      <w:pPr>
        <w:shd w:val="clear" w:color="auto" w:fill="FFFFFF"/>
        <w:tabs>
          <w:tab w:val="num" w:pos="720"/>
        </w:tabs>
        <w:spacing w:before="120" w:after="120" w:line="360" w:lineRule="auto"/>
        <w:ind w:firstLine="720"/>
        <w:jc w:val="both"/>
        <w:rPr>
          <w:i/>
          <w:iCs/>
          <w:spacing w:val="9"/>
          <w:lang w:val="uk-UA"/>
        </w:rPr>
      </w:pPr>
      <w:r w:rsidRPr="008C3664">
        <w:rPr>
          <w:i/>
          <w:iCs/>
          <w:spacing w:val="9"/>
          <w:lang w:val="uk-UA"/>
        </w:rPr>
        <w:t>Передплати (авансові платежі)</w:t>
      </w:r>
    </w:p>
    <w:p w:rsidR="008C3664" w:rsidRPr="008C3664" w:rsidRDefault="008C3664" w:rsidP="008C3664">
      <w:pPr>
        <w:spacing w:before="120" w:after="120" w:line="360" w:lineRule="auto"/>
        <w:ind w:firstLine="720"/>
        <w:jc w:val="both"/>
        <w:rPr>
          <w:lang w:val="uk-UA"/>
        </w:rPr>
      </w:pPr>
      <w:r w:rsidRPr="008C3664">
        <w:rPr>
          <w:lang w:val="uk-UA"/>
        </w:rPr>
        <w:t>Всі передплати (авансові платежі) підрядникам та постачальникам за основні засоби за вирахуванням суми ПДВ, яка підлягає відшкодуванню, Товариство класифікує як довгострокові активи та відображає в фінансовій звітності як складову статті «Основні засоби».</w:t>
      </w:r>
    </w:p>
    <w:p w:rsidR="008C3664" w:rsidRPr="008C3664" w:rsidRDefault="008C3664" w:rsidP="008C3664">
      <w:pPr>
        <w:shd w:val="clear" w:color="auto" w:fill="FFFFFF"/>
        <w:tabs>
          <w:tab w:val="num" w:pos="720"/>
        </w:tabs>
        <w:spacing w:before="120" w:after="120" w:line="360" w:lineRule="auto"/>
        <w:ind w:firstLine="720"/>
        <w:jc w:val="both"/>
        <w:rPr>
          <w:i/>
          <w:iCs/>
          <w:spacing w:val="9"/>
          <w:lang w:val="uk-UA"/>
        </w:rPr>
      </w:pPr>
      <w:r w:rsidRPr="008C3664">
        <w:rPr>
          <w:i/>
          <w:iCs/>
          <w:spacing w:val="9"/>
          <w:lang w:val="uk-UA"/>
        </w:rPr>
        <w:t>Припинення визнання</w:t>
      </w:r>
    </w:p>
    <w:p w:rsidR="008C3664" w:rsidRPr="008C3664" w:rsidRDefault="008C3664" w:rsidP="008C3664">
      <w:pPr>
        <w:shd w:val="clear" w:color="auto" w:fill="FFFFFF"/>
        <w:tabs>
          <w:tab w:val="num" w:pos="720"/>
        </w:tabs>
        <w:spacing w:before="120" w:after="120" w:line="360" w:lineRule="auto"/>
        <w:ind w:firstLine="720"/>
        <w:jc w:val="both"/>
        <w:rPr>
          <w:lang w:val="uk-UA"/>
        </w:rPr>
      </w:pPr>
      <w:r w:rsidRPr="008C3664">
        <w:rPr>
          <w:lang w:val="uk-UA"/>
        </w:rPr>
        <w:t>Визнання балансової вартості об’єкта основних засобів припиняється Товариством в момент його вибуття або коли не очікуються майбутні економічні вигоди від використання або вибуття активу.</w:t>
      </w:r>
    </w:p>
    <w:p w:rsidR="008C3664" w:rsidRPr="008C3664" w:rsidRDefault="008C3664" w:rsidP="008C3664">
      <w:pPr>
        <w:tabs>
          <w:tab w:val="num" w:pos="993"/>
        </w:tabs>
        <w:spacing w:before="120" w:after="120" w:line="360" w:lineRule="auto"/>
        <w:ind w:firstLine="720"/>
        <w:jc w:val="both"/>
        <w:rPr>
          <w:lang w:val="uk-UA"/>
        </w:rPr>
      </w:pPr>
      <w:r w:rsidRPr="008C3664">
        <w:rPr>
          <w:lang w:val="uk-UA"/>
        </w:rPr>
        <w:t>При цьому Підприємство розрізняє вибуття основних засобів, яких збираються позбутися та вибуття основних засобів, утримуваних для продажу.</w:t>
      </w:r>
    </w:p>
    <w:p w:rsidR="008C3664" w:rsidRPr="008C3664" w:rsidRDefault="008C3664" w:rsidP="008C3664">
      <w:pPr>
        <w:tabs>
          <w:tab w:val="num" w:pos="993"/>
        </w:tabs>
        <w:spacing w:before="120" w:after="120" w:line="360" w:lineRule="auto"/>
        <w:ind w:firstLine="720"/>
        <w:jc w:val="both"/>
        <w:rPr>
          <w:lang w:val="uk-UA"/>
        </w:rPr>
      </w:pPr>
      <w:r w:rsidRPr="008C3664">
        <w:rPr>
          <w:lang w:val="uk-UA"/>
        </w:rPr>
        <w:t xml:space="preserve">Об’єкти основних засобів, яких збираються позбутися – це об’єкти, балансова вартість яких в основному відшкодовуватиметься під час поточного використання, а не продажу. При вибутті таких об’єктів основних засобів Товариство визнає прибуток або збиток в сумі різниці між чистою вартістю отриманих коштів та балансовою вартістю активу. </w:t>
      </w:r>
    </w:p>
    <w:p w:rsidR="008C3664" w:rsidRPr="008C3664" w:rsidRDefault="008C3664" w:rsidP="008C3664">
      <w:pPr>
        <w:spacing w:before="120" w:after="120" w:line="360" w:lineRule="auto"/>
        <w:ind w:firstLine="720"/>
        <w:jc w:val="both"/>
        <w:rPr>
          <w:lang w:val="uk-UA"/>
        </w:rPr>
      </w:pPr>
      <w:r w:rsidRPr="008C3664">
        <w:rPr>
          <w:lang w:val="uk-UA"/>
        </w:rPr>
        <w:t>Об’єкти основних засобів, які класифікуються як утримувані для продажу - це об’єкти, балансова вартість яких буде в основному відшкодовуватися шляхом операції продажу, а не поточного використання. Такі об’єкти Товариство обліковує відповідно до вимог МСФЗ 5 «Необоротні активи, утримувані для продажу, та припинена діяльність».</w:t>
      </w:r>
    </w:p>
    <w:tbl>
      <w:tblPr>
        <w:tblW w:w="15274" w:type="dxa"/>
        <w:tblInd w:w="2" w:type="dxa"/>
        <w:tblCellMar>
          <w:left w:w="32" w:type="dxa"/>
          <w:right w:w="0" w:type="dxa"/>
        </w:tblCellMar>
        <w:tblLook w:val="0000" w:firstRow="0" w:lastRow="0" w:firstColumn="0" w:lastColumn="0" w:noHBand="0" w:noVBand="0"/>
      </w:tblPr>
      <w:tblGrid>
        <w:gridCol w:w="415"/>
        <w:gridCol w:w="447"/>
        <w:gridCol w:w="386"/>
        <w:gridCol w:w="378"/>
        <w:gridCol w:w="230"/>
        <w:gridCol w:w="379"/>
        <w:gridCol w:w="294"/>
        <w:gridCol w:w="143"/>
        <w:gridCol w:w="58"/>
        <w:gridCol w:w="386"/>
        <w:gridCol w:w="110"/>
        <w:gridCol w:w="92"/>
        <w:gridCol w:w="265"/>
        <w:gridCol w:w="274"/>
        <w:gridCol w:w="46"/>
        <w:gridCol w:w="537"/>
        <w:gridCol w:w="789"/>
        <w:gridCol w:w="321"/>
        <w:gridCol w:w="421"/>
        <w:gridCol w:w="166"/>
        <w:gridCol w:w="445"/>
        <w:gridCol w:w="481"/>
        <w:gridCol w:w="472"/>
        <w:gridCol w:w="477"/>
        <w:gridCol w:w="485"/>
        <w:gridCol w:w="396"/>
        <w:gridCol w:w="404"/>
        <w:gridCol w:w="781"/>
        <w:gridCol w:w="869"/>
        <w:gridCol w:w="420"/>
        <w:gridCol w:w="100"/>
        <w:gridCol w:w="96"/>
        <w:gridCol w:w="409"/>
        <w:gridCol w:w="50"/>
        <w:gridCol w:w="97"/>
        <w:gridCol w:w="352"/>
        <w:gridCol w:w="537"/>
        <w:gridCol w:w="506"/>
        <w:gridCol w:w="281"/>
        <w:gridCol w:w="288"/>
        <w:gridCol w:w="420"/>
        <w:gridCol w:w="421"/>
        <w:gridCol w:w="350"/>
      </w:tblGrid>
      <w:tr w:rsidR="008C3664" w:rsidRPr="008C3664" w:rsidTr="003A6EE1">
        <w:trPr>
          <w:gridAfter w:val="28"/>
          <w:wAfter w:w="11371" w:type="dxa"/>
          <w:hidden/>
        </w:trPr>
        <w:tc>
          <w:tcPr>
            <w:tcW w:w="1856" w:type="dxa"/>
            <w:gridSpan w:val="5"/>
            <w:vAlign w:val="center"/>
          </w:tcPr>
          <w:p w:rsidR="008C3664" w:rsidRPr="008C3664" w:rsidRDefault="008C3664" w:rsidP="003A6EE1">
            <w:pPr>
              <w:rPr>
                <w:vanish/>
                <w:lang w:val="uk-UA"/>
              </w:rPr>
            </w:pPr>
          </w:p>
        </w:tc>
        <w:tc>
          <w:tcPr>
            <w:tcW w:w="816" w:type="dxa"/>
            <w:gridSpan w:val="3"/>
            <w:vAlign w:val="center"/>
          </w:tcPr>
          <w:p w:rsidR="008C3664" w:rsidRPr="008C3664" w:rsidRDefault="008C3664" w:rsidP="003A6EE1">
            <w:pPr>
              <w:rPr>
                <w:vanish/>
                <w:lang w:val="uk-UA"/>
              </w:rPr>
            </w:pPr>
          </w:p>
        </w:tc>
        <w:tc>
          <w:tcPr>
            <w:tcW w:w="1231" w:type="dxa"/>
            <w:gridSpan w:val="7"/>
            <w:vAlign w:val="center"/>
          </w:tcPr>
          <w:p w:rsidR="008C3664" w:rsidRPr="008C3664" w:rsidRDefault="008C3664" w:rsidP="003A6EE1">
            <w:pPr>
              <w:rPr>
                <w:vanish/>
                <w:lang w:val="uk-UA"/>
              </w:rPr>
            </w:pPr>
          </w:p>
        </w:tc>
      </w:tr>
      <w:tr w:rsidR="008C3664" w:rsidRPr="008C3664" w:rsidTr="003A6EE1">
        <w:tblPrEx>
          <w:tblCellMar>
            <w:left w:w="30" w:type="dxa"/>
          </w:tblCellMar>
        </w:tblPrEx>
        <w:trPr>
          <w:hidden/>
        </w:trPr>
        <w:tc>
          <w:tcPr>
            <w:tcW w:w="415" w:type="dxa"/>
            <w:vAlign w:val="center"/>
          </w:tcPr>
          <w:p w:rsidR="008C3664" w:rsidRPr="008C3664" w:rsidRDefault="008C3664" w:rsidP="003A6EE1">
            <w:pPr>
              <w:rPr>
                <w:vanish/>
                <w:lang w:val="uk-UA"/>
              </w:rPr>
            </w:pPr>
          </w:p>
        </w:tc>
        <w:tc>
          <w:tcPr>
            <w:tcW w:w="447" w:type="dxa"/>
            <w:vAlign w:val="center"/>
          </w:tcPr>
          <w:p w:rsidR="008C3664" w:rsidRPr="008C3664" w:rsidRDefault="008C3664" w:rsidP="003A6EE1">
            <w:pPr>
              <w:rPr>
                <w:vanish/>
                <w:lang w:val="uk-UA"/>
              </w:rPr>
            </w:pPr>
          </w:p>
        </w:tc>
        <w:tc>
          <w:tcPr>
            <w:tcW w:w="386" w:type="dxa"/>
            <w:vAlign w:val="center"/>
          </w:tcPr>
          <w:p w:rsidR="008C3664" w:rsidRPr="008C3664" w:rsidRDefault="008C3664" w:rsidP="003A6EE1">
            <w:pPr>
              <w:rPr>
                <w:vanish/>
                <w:lang w:val="uk-UA"/>
              </w:rPr>
            </w:pPr>
          </w:p>
        </w:tc>
        <w:tc>
          <w:tcPr>
            <w:tcW w:w="378" w:type="dxa"/>
            <w:vAlign w:val="center"/>
          </w:tcPr>
          <w:p w:rsidR="008C3664" w:rsidRPr="008C3664" w:rsidRDefault="008C3664" w:rsidP="003A6EE1">
            <w:pPr>
              <w:rPr>
                <w:vanish/>
                <w:lang w:val="uk-UA"/>
              </w:rPr>
            </w:pPr>
          </w:p>
        </w:tc>
        <w:tc>
          <w:tcPr>
            <w:tcW w:w="609" w:type="dxa"/>
            <w:gridSpan w:val="2"/>
            <w:vAlign w:val="center"/>
          </w:tcPr>
          <w:p w:rsidR="008C3664" w:rsidRPr="008C3664" w:rsidRDefault="008C3664" w:rsidP="003A6EE1">
            <w:pPr>
              <w:rPr>
                <w:vanish/>
                <w:lang w:val="uk-UA"/>
              </w:rPr>
            </w:pPr>
          </w:p>
        </w:tc>
        <w:tc>
          <w:tcPr>
            <w:tcW w:w="294" w:type="dxa"/>
            <w:vAlign w:val="center"/>
          </w:tcPr>
          <w:p w:rsidR="008C3664" w:rsidRPr="008C3664" w:rsidRDefault="008C3664" w:rsidP="003A6EE1">
            <w:pPr>
              <w:rPr>
                <w:vanish/>
                <w:lang w:val="uk-UA"/>
              </w:rPr>
            </w:pPr>
          </w:p>
        </w:tc>
        <w:tc>
          <w:tcPr>
            <w:tcW w:w="201" w:type="dxa"/>
            <w:gridSpan w:val="2"/>
            <w:vAlign w:val="center"/>
          </w:tcPr>
          <w:p w:rsidR="008C3664" w:rsidRPr="008C3664" w:rsidRDefault="008C3664" w:rsidP="003A6EE1">
            <w:pPr>
              <w:rPr>
                <w:vanish/>
                <w:lang w:val="uk-UA"/>
              </w:rPr>
            </w:pPr>
          </w:p>
        </w:tc>
        <w:tc>
          <w:tcPr>
            <w:tcW w:w="386" w:type="dxa"/>
            <w:vAlign w:val="center"/>
          </w:tcPr>
          <w:p w:rsidR="008C3664" w:rsidRPr="008C3664" w:rsidRDefault="008C3664" w:rsidP="003A6EE1">
            <w:pPr>
              <w:rPr>
                <w:vanish/>
                <w:lang w:val="uk-UA"/>
              </w:rPr>
            </w:pPr>
          </w:p>
        </w:tc>
        <w:tc>
          <w:tcPr>
            <w:tcW w:w="110" w:type="dxa"/>
            <w:vAlign w:val="center"/>
          </w:tcPr>
          <w:p w:rsidR="008C3664" w:rsidRPr="008C3664" w:rsidRDefault="008C3664" w:rsidP="003A6EE1">
            <w:pPr>
              <w:rPr>
                <w:vanish/>
                <w:lang w:val="uk-UA"/>
              </w:rPr>
            </w:pPr>
          </w:p>
        </w:tc>
        <w:tc>
          <w:tcPr>
            <w:tcW w:w="92" w:type="dxa"/>
            <w:vAlign w:val="center"/>
          </w:tcPr>
          <w:p w:rsidR="008C3664" w:rsidRPr="008C3664" w:rsidRDefault="008C3664" w:rsidP="003A6EE1">
            <w:pPr>
              <w:rPr>
                <w:vanish/>
                <w:lang w:val="uk-UA"/>
              </w:rPr>
            </w:pPr>
          </w:p>
        </w:tc>
        <w:tc>
          <w:tcPr>
            <w:tcW w:w="265" w:type="dxa"/>
            <w:vAlign w:val="center"/>
          </w:tcPr>
          <w:p w:rsidR="008C3664" w:rsidRPr="008C3664" w:rsidRDefault="008C3664" w:rsidP="003A6EE1">
            <w:pPr>
              <w:rPr>
                <w:vanish/>
                <w:lang w:val="uk-UA"/>
              </w:rPr>
            </w:pPr>
          </w:p>
        </w:tc>
        <w:tc>
          <w:tcPr>
            <w:tcW w:w="274" w:type="dxa"/>
            <w:vAlign w:val="center"/>
          </w:tcPr>
          <w:p w:rsidR="008C3664" w:rsidRPr="008C3664" w:rsidRDefault="008C3664" w:rsidP="003A6EE1">
            <w:pPr>
              <w:rPr>
                <w:vanish/>
                <w:lang w:val="uk-UA"/>
              </w:rPr>
            </w:pPr>
          </w:p>
        </w:tc>
        <w:tc>
          <w:tcPr>
            <w:tcW w:w="583" w:type="dxa"/>
            <w:gridSpan w:val="2"/>
            <w:vAlign w:val="center"/>
          </w:tcPr>
          <w:p w:rsidR="008C3664" w:rsidRPr="008C3664" w:rsidRDefault="008C3664" w:rsidP="003A6EE1">
            <w:pPr>
              <w:rPr>
                <w:vanish/>
                <w:lang w:val="uk-UA"/>
              </w:rPr>
            </w:pPr>
          </w:p>
        </w:tc>
        <w:tc>
          <w:tcPr>
            <w:tcW w:w="789" w:type="dxa"/>
            <w:vAlign w:val="center"/>
          </w:tcPr>
          <w:p w:rsidR="008C3664" w:rsidRPr="008C3664" w:rsidRDefault="008C3664" w:rsidP="003A6EE1">
            <w:pPr>
              <w:rPr>
                <w:vanish/>
                <w:lang w:val="uk-UA"/>
              </w:rPr>
            </w:pPr>
          </w:p>
        </w:tc>
        <w:tc>
          <w:tcPr>
            <w:tcW w:w="321" w:type="dxa"/>
            <w:vAlign w:val="center"/>
          </w:tcPr>
          <w:p w:rsidR="008C3664" w:rsidRPr="008C3664" w:rsidRDefault="008C3664" w:rsidP="003A6EE1">
            <w:pPr>
              <w:rPr>
                <w:vanish/>
                <w:lang w:val="uk-UA"/>
              </w:rPr>
            </w:pPr>
          </w:p>
        </w:tc>
        <w:tc>
          <w:tcPr>
            <w:tcW w:w="421" w:type="dxa"/>
            <w:vAlign w:val="center"/>
          </w:tcPr>
          <w:p w:rsidR="008C3664" w:rsidRPr="008C3664" w:rsidRDefault="008C3664" w:rsidP="003A6EE1">
            <w:pPr>
              <w:rPr>
                <w:vanish/>
                <w:lang w:val="uk-UA"/>
              </w:rPr>
            </w:pPr>
          </w:p>
        </w:tc>
        <w:tc>
          <w:tcPr>
            <w:tcW w:w="166" w:type="dxa"/>
            <w:vAlign w:val="center"/>
          </w:tcPr>
          <w:p w:rsidR="008C3664" w:rsidRPr="008C3664" w:rsidRDefault="008C3664" w:rsidP="003A6EE1">
            <w:pPr>
              <w:rPr>
                <w:vanish/>
                <w:lang w:val="uk-UA"/>
              </w:rPr>
            </w:pPr>
          </w:p>
        </w:tc>
        <w:tc>
          <w:tcPr>
            <w:tcW w:w="445" w:type="dxa"/>
            <w:vAlign w:val="center"/>
          </w:tcPr>
          <w:p w:rsidR="008C3664" w:rsidRPr="008C3664" w:rsidRDefault="008C3664" w:rsidP="003A6EE1">
            <w:pPr>
              <w:rPr>
                <w:vanish/>
                <w:lang w:val="uk-UA"/>
              </w:rPr>
            </w:pPr>
          </w:p>
        </w:tc>
        <w:tc>
          <w:tcPr>
            <w:tcW w:w="481" w:type="dxa"/>
            <w:vAlign w:val="center"/>
          </w:tcPr>
          <w:p w:rsidR="008C3664" w:rsidRPr="008C3664" w:rsidRDefault="008C3664" w:rsidP="003A6EE1">
            <w:pPr>
              <w:rPr>
                <w:vanish/>
                <w:lang w:val="uk-UA"/>
              </w:rPr>
            </w:pPr>
          </w:p>
        </w:tc>
        <w:tc>
          <w:tcPr>
            <w:tcW w:w="472" w:type="dxa"/>
            <w:vAlign w:val="center"/>
          </w:tcPr>
          <w:p w:rsidR="008C3664" w:rsidRPr="008C3664" w:rsidRDefault="008C3664" w:rsidP="003A6EE1">
            <w:pPr>
              <w:rPr>
                <w:vanish/>
                <w:lang w:val="uk-UA"/>
              </w:rPr>
            </w:pPr>
          </w:p>
        </w:tc>
        <w:tc>
          <w:tcPr>
            <w:tcW w:w="477" w:type="dxa"/>
            <w:vAlign w:val="center"/>
          </w:tcPr>
          <w:p w:rsidR="008C3664" w:rsidRPr="008C3664" w:rsidRDefault="008C3664" w:rsidP="003A6EE1">
            <w:pPr>
              <w:rPr>
                <w:vanish/>
                <w:lang w:val="uk-UA"/>
              </w:rPr>
            </w:pPr>
          </w:p>
        </w:tc>
        <w:tc>
          <w:tcPr>
            <w:tcW w:w="485" w:type="dxa"/>
            <w:vAlign w:val="center"/>
          </w:tcPr>
          <w:p w:rsidR="008C3664" w:rsidRPr="008C3664" w:rsidRDefault="008C3664" w:rsidP="003A6EE1">
            <w:pPr>
              <w:rPr>
                <w:vanish/>
                <w:lang w:val="uk-UA"/>
              </w:rPr>
            </w:pPr>
          </w:p>
        </w:tc>
        <w:tc>
          <w:tcPr>
            <w:tcW w:w="396" w:type="dxa"/>
            <w:vAlign w:val="center"/>
          </w:tcPr>
          <w:p w:rsidR="008C3664" w:rsidRPr="008C3664" w:rsidRDefault="008C3664" w:rsidP="003A6EE1">
            <w:pPr>
              <w:rPr>
                <w:vanish/>
                <w:lang w:val="uk-UA"/>
              </w:rPr>
            </w:pPr>
          </w:p>
        </w:tc>
        <w:tc>
          <w:tcPr>
            <w:tcW w:w="404" w:type="dxa"/>
            <w:vAlign w:val="center"/>
          </w:tcPr>
          <w:p w:rsidR="008C3664" w:rsidRPr="008C3664" w:rsidRDefault="008C3664" w:rsidP="003A6EE1">
            <w:pPr>
              <w:rPr>
                <w:vanish/>
                <w:lang w:val="uk-UA"/>
              </w:rPr>
            </w:pPr>
          </w:p>
        </w:tc>
        <w:tc>
          <w:tcPr>
            <w:tcW w:w="781" w:type="dxa"/>
            <w:vAlign w:val="center"/>
          </w:tcPr>
          <w:p w:rsidR="008C3664" w:rsidRPr="008C3664" w:rsidRDefault="008C3664" w:rsidP="003A6EE1">
            <w:pPr>
              <w:rPr>
                <w:vanish/>
                <w:lang w:val="uk-UA"/>
              </w:rPr>
            </w:pPr>
          </w:p>
        </w:tc>
        <w:tc>
          <w:tcPr>
            <w:tcW w:w="869" w:type="dxa"/>
            <w:vAlign w:val="center"/>
          </w:tcPr>
          <w:p w:rsidR="008C3664" w:rsidRPr="008C3664" w:rsidRDefault="008C3664" w:rsidP="003A6EE1">
            <w:pPr>
              <w:rPr>
                <w:vanish/>
                <w:lang w:val="uk-UA"/>
              </w:rPr>
            </w:pPr>
          </w:p>
        </w:tc>
        <w:tc>
          <w:tcPr>
            <w:tcW w:w="420" w:type="dxa"/>
            <w:vAlign w:val="center"/>
          </w:tcPr>
          <w:p w:rsidR="008C3664" w:rsidRPr="008C3664" w:rsidRDefault="008C3664" w:rsidP="003A6EE1">
            <w:pPr>
              <w:rPr>
                <w:vanish/>
                <w:lang w:val="uk-UA"/>
              </w:rPr>
            </w:pPr>
          </w:p>
        </w:tc>
        <w:tc>
          <w:tcPr>
            <w:tcW w:w="100" w:type="dxa"/>
            <w:vAlign w:val="center"/>
          </w:tcPr>
          <w:p w:rsidR="008C3664" w:rsidRPr="008C3664" w:rsidRDefault="008C3664" w:rsidP="003A6EE1">
            <w:pPr>
              <w:rPr>
                <w:vanish/>
                <w:lang w:val="uk-UA"/>
              </w:rPr>
            </w:pPr>
          </w:p>
        </w:tc>
        <w:tc>
          <w:tcPr>
            <w:tcW w:w="96" w:type="dxa"/>
            <w:vAlign w:val="center"/>
          </w:tcPr>
          <w:p w:rsidR="008C3664" w:rsidRPr="008C3664" w:rsidRDefault="008C3664" w:rsidP="003A6EE1">
            <w:pPr>
              <w:rPr>
                <w:vanish/>
                <w:lang w:val="uk-UA"/>
              </w:rPr>
            </w:pPr>
          </w:p>
        </w:tc>
        <w:tc>
          <w:tcPr>
            <w:tcW w:w="409" w:type="dxa"/>
            <w:vAlign w:val="center"/>
          </w:tcPr>
          <w:p w:rsidR="008C3664" w:rsidRPr="008C3664" w:rsidRDefault="008C3664" w:rsidP="003A6EE1">
            <w:pPr>
              <w:rPr>
                <w:vanish/>
                <w:lang w:val="uk-UA"/>
              </w:rPr>
            </w:pPr>
          </w:p>
        </w:tc>
        <w:tc>
          <w:tcPr>
            <w:tcW w:w="50" w:type="dxa"/>
            <w:vAlign w:val="center"/>
          </w:tcPr>
          <w:p w:rsidR="008C3664" w:rsidRPr="008C3664" w:rsidRDefault="008C3664" w:rsidP="003A6EE1">
            <w:pPr>
              <w:rPr>
                <w:vanish/>
                <w:lang w:val="uk-UA"/>
              </w:rPr>
            </w:pPr>
          </w:p>
        </w:tc>
        <w:tc>
          <w:tcPr>
            <w:tcW w:w="97" w:type="dxa"/>
            <w:vAlign w:val="center"/>
          </w:tcPr>
          <w:p w:rsidR="008C3664" w:rsidRPr="008C3664" w:rsidRDefault="008C3664" w:rsidP="003A6EE1">
            <w:pPr>
              <w:rPr>
                <w:vanish/>
                <w:lang w:val="uk-UA"/>
              </w:rPr>
            </w:pPr>
          </w:p>
        </w:tc>
        <w:tc>
          <w:tcPr>
            <w:tcW w:w="352" w:type="dxa"/>
            <w:vAlign w:val="center"/>
          </w:tcPr>
          <w:p w:rsidR="008C3664" w:rsidRPr="008C3664" w:rsidRDefault="008C3664" w:rsidP="003A6EE1">
            <w:pPr>
              <w:rPr>
                <w:vanish/>
                <w:lang w:val="uk-UA"/>
              </w:rPr>
            </w:pPr>
          </w:p>
        </w:tc>
        <w:tc>
          <w:tcPr>
            <w:tcW w:w="537" w:type="dxa"/>
            <w:vAlign w:val="center"/>
          </w:tcPr>
          <w:p w:rsidR="008C3664" w:rsidRPr="008C3664" w:rsidRDefault="008C3664" w:rsidP="003A6EE1">
            <w:pPr>
              <w:rPr>
                <w:vanish/>
                <w:lang w:val="uk-UA"/>
              </w:rPr>
            </w:pPr>
          </w:p>
        </w:tc>
        <w:tc>
          <w:tcPr>
            <w:tcW w:w="506" w:type="dxa"/>
            <w:vAlign w:val="center"/>
          </w:tcPr>
          <w:p w:rsidR="008C3664" w:rsidRPr="008C3664" w:rsidRDefault="008C3664" w:rsidP="003A6EE1">
            <w:pPr>
              <w:rPr>
                <w:vanish/>
                <w:lang w:val="uk-UA"/>
              </w:rPr>
            </w:pPr>
          </w:p>
        </w:tc>
        <w:tc>
          <w:tcPr>
            <w:tcW w:w="281" w:type="dxa"/>
            <w:vAlign w:val="center"/>
          </w:tcPr>
          <w:p w:rsidR="008C3664" w:rsidRPr="008C3664" w:rsidRDefault="008C3664" w:rsidP="003A6EE1">
            <w:pPr>
              <w:rPr>
                <w:vanish/>
                <w:lang w:val="uk-UA"/>
              </w:rPr>
            </w:pPr>
          </w:p>
        </w:tc>
        <w:tc>
          <w:tcPr>
            <w:tcW w:w="288" w:type="dxa"/>
            <w:vAlign w:val="center"/>
          </w:tcPr>
          <w:p w:rsidR="008C3664" w:rsidRPr="008C3664" w:rsidRDefault="008C3664" w:rsidP="003A6EE1">
            <w:pPr>
              <w:rPr>
                <w:vanish/>
                <w:lang w:val="uk-UA"/>
              </w:rPr>
            </w:pPr>
          </w:p>
        </w:tc>
        <w:tc>
          <w:tcPr>
            <w:tcW w:w="420" w:type="dxa"/>
            <w:vAlign w:val="center"/>
          </w:tcPr>
          <w:p w:rsidR="008C3664" w:rsidRPr="008C3664" w:rsidRDefault="008C3664" w:rsidP="003A6EE1">
            <w:pPr>
              <w:rPr>
                <w:vanish/>
                <w:lang w:val="uk-UA"/>
              </w:rPr>
            </w:pPr>
          </w:p>
        </w:tc>
        <w:tc>
          <w:tcPr>
            <w:tcW w:w="421" w:type="dxa"/>
            <w:vAlign w:val="center"/>
          </w:tcPr>
          <w:p w:rsidR="008C3664" w:rsidRPr="008C3664" w:rsidRDefault="008C3664" w:rsidP="003A6EE1">
            <w:pPr>
              <w:rPr>
                <w:vanish/>
                <w:lang w:val="uk-UA"/>
              </w:rPr>
            </w:pPr>
          </w:p>
        </w:tc>
        <w:tc>
          <w:tcPr>
            <w:tcW w:w="350" w:type="dxa"/>
            <w:vAlign w:val="center"/>
          </w:tcPr>
          <w:p w:rsidR="008C3664" w:rsidRPr="008C3664" w:rsidRDefault="008C3664" w:rsidP="003A6EE1">
            <w:pPr>
              <w:rPr>
                <w:vanish/>
                <w:lang w:val="uk-UA"/>
              </w:rPr>
            </w:pPr>
          </w:p>
        </w:tc>
      </w:tr>
    </w:tbl>
    <w:p w:rsidR="008C3664" w:rsidRPr="008C3664" w:rsidRDefault="008C3664" w:rsidP="008C3664">
      <w:pPr>
        <w:pStyle w:val="Default"/>
        <w:numPr>
          <w:ilvl w:val="1"/>
          <w:numId w:val="4"/>
        </w:numPr>
        <w:rPr>
          <w:rFonts w:ascii="Times New Roman" w:hAnsi="Times New Roman" w:cs="Times New Roman"/>
          <w:b/>
          <w:bCs/>
          <w:lang w:val="uk-UA"/>
        </w:rPr>
      </w:pPr>
      <w:r w:rsidRPr="008C3664">
        <w:rPr>
          <w:rFonts w:ascii="Times New Roman" w:hAnsi="Times New Roman" w:cs="Times New Roman"/>
          <w:b/>
          <w:bCs/>
          <w:lang w:val="uk-UA"/>
        </w:rPr>
        <w:t>Нематеріальні активи</w:t>
      </w:r>
    </w:p>
    <w:p w:rsidR="008C3664" w:rsidRPr="008C3664" w:rsidRDefault="008C3664" w:rsidP="008C3664">
      <w:pPr>
        <w:pStyle w:val="Default"/>
        <w:ind w:left="502"/>
        <w:rPr>
          <w:rFonts w:ascii="Times New Roman" w:hAnsi="Times New Roman" w:cs="Times New Roman"/>
          <w:lang w:val="uk-UA"/>
        </w:rPr>
      </w:pPr>
    </w:p>
    <w:p w:rsidR="008C3664" w:rsidRPr="008C3664" w:rsidRDefault="008C3664" w:rsidP="008C3664">
      <w:pPr>
        <w:spacing w:before="120" w:line="360" w:lineRule="auto"/>
        <w:jc w:val="both"/>
        <w:rPr>
          <w:lang w:val="uk-UA"/>
        </w:rPr>
      </w:pPr>
      <w:r w:rsidRPr="008C3664">
        <w:rPr>
          <w:rStyle w:val="hps"/>
          <w:lang w:val="uk-UA"/>
        </w:rPr>
        <w:tab/>
        <w:t>Всі об'єкти</w:t>
      </w:r>
      <w:r w:rsidRPr="008C3664">
        <w:rPr>
          <w:lang w:val="uk-UA"/>
        </w:rPr>
        <w:t xml:space="preserve"> </w:t>
      </w:r>
      <w:r w:rsidRPr="008C3664">
        <w:rPr>
          <w:rStyle w:val="hps"/>
          <w:lang w:val="uk-UA"/>
        </w:rPr>
        <w:t>нематеріальних активів</w:t>
      </w:r>
      <w:r w:rsidRPr="008C3664">
        <w:rPr>
          <w:lang w:val="uk-UA"/>
        </w:rPr>
        <w:t xml:space="preserve"> </w:t>
      </w:r>
      <w:r w:rsidRPr="008C3664">
        <w:rPr>
          <w:rStyle w:val="hps"/>
          <w:lang w:val="uk-UA"/>
        </w:rPr>
        <w:t>Товариство обліковує відповідно до положень МСБО 38 «Нематеріальні активи» за моделлю собівартості.  Всі</w:t>
      </w:r>
      <w:r w:rsidRPr="008C3664">
        <w:rPr>
          <w:lang w:val="uk-UA"/>
        </w:rPr>
        <w:t xml:space="preserve"> </w:t>
      </w:r>
      <w:r w:rsidRPr="008C3664">
        <w:rPr>
          <w:rStyle w:val="hps"/>
          <w:lang w:val="uk-UA"/>
        </w:rPr>
        <w:t>об'єкти</w:t>
      </w:r>
      <w:r w:rsidRPr="008C3664">
        <w:rPr>
          <w:lang w:val="uk-UA"/>
        </w:rPr>
        <w:t xml:space="preserve"> </w:t>
      </w:r>
      <w:r w:rsidRPr="008C3664">
        <w:rPr>
          <w:rStyle w:val="hps"/>
          <w:lang w:val="uk-UA"/>
        </w:rPr>
        <w:t>нематеріальних активів</w:t>
      </w:r>
      <w:r w:rsidRPr="008C3664">
        <w:rPr>
          <w:lang w:val="uk-UA"/>
        </w:rPr>
        <w:t xml:space="preserve"> </w:t>
      </w:r>
      <w:r w:rsidRPr="008C3664">
        <w:rPr>
          <w:rStyle w:val="hps"/>
          <w:lang w:val="uk-UA"/>
        </w:rPr>
        <w:t>Товариства мають визначений</w:t>
      </w:r>
      <w:r w:rsidRPr="008C3664">
        <w:rPr>
          <w:lang w:val="uk-UA"/>
        </w:rPr>
        <w:t xml:space="preserve"> </w:t>
      </w:r>
      <w:r w:rsidRPr="008C3664">
        <w:rPr>
          <w:rStyle w:val="hps"/>
          <w:lang w:val="uk-UA"/>
        </w:rPr>
        <w:t>строк корисного використання</w:t>
      </w:r>
      <w:r w:rsidRPr="008C3664">
        <w:rPr>
          <w:lang w:val="uk-UA"/>
        </w:rPr>
        <w:t xml:space="preserve">. </w:t>
      </w:r>
    </w:p>
    <w:p w:rsidR="008C3664" w:rsidRPr="008C3664" w:rsidRDefault="008C3664" w:rsidP="008C3664">
      <w:pPr>
        <w:spacing w:before="120" w:line="360" w:lineRule="auto"/>
        <w:jc w:val="both"/>
        <w:rPr>
          <w:lang w:val="uk-UA"/>
        </w:rPr>
      </w:pPr>
      <w:r w:rsidRPr="008C3664">
        <w:rPr>
          <w:rStyle w:val="hps"/>
          <w:lang w:val="uk-UA"/>
        </w:rPr>
        <w:tab/>
      </w:r>
      <w:r w:rsidRPr="008C3664">
        <w:rPr>
          <w:lang w:val="uk-UA"/>
        </w:rPr>
        <w:t xml:space="preserve">Товариство використовує для нарахування амортизації щодо всіх об’єктів нематеріальних активів прямолінійний метод, який забезпечує рівномірні амортизаційні відрахування  протягом строку корисної експлуатації. Нарахування амортизації прямолінійним методом проводиться щомісячно. Місячна сума амортизації розраховується діленням первісної вартості об'єкта нематеріальних активів за вирахуванням накопиченої амортизації та ліквідаційної вартості на строк корисного використання, що залишився. </w:t>
      </w:r>
    </w:p>
    <w:p w:rsidR="008C3664" w:rsidRPr="008C3664" w:rsidRDefault="008C3664" w:rsidP="008C3664">
      <w:pPr>
        <w:spacing w:before="120" w:line="360" w:lineRule="auto"/>
        <w:jc w:val="both"/>
        <w:rPr>
          <w:lang w:val="uk-UA"/>
        </w:rPr>
      </w:pPr>
      <w:r w:rsidRPr="008C3664">
        <w:rPr>
          <w:lang w:val="uk-UA"/>
        </w:rPr>
        <w:tab/>
        <w:t>Всі об’єкти нематеріальних активів починають амортизувати з місяця, наступного за місяцем, в якому такі об’єкти стали придатним для використання.</w:t>
      </w:r>
    </w:p>
    <w:p w:rsidR="008C3664" w:rsidRPr="008C3664" w:rsidRDefault="008C3664" w:rsidP="008C3664">
      <w:pPr>
        <w:spacing w:before="120" w:line="360" w:lineRule="auto"/>
        <w:jc w:val="both"/>
        <w:rPr>
          <w:lang w:val="uk-UA"/>
        </w:rPr>
      </w:pPr>
      <w:r w:rsidRPr="008C3664">
        <w:rPr>
          <w:lang w:val="uk-UA"/>
        </w:rPr>
        <w:tab/>
        <w:t>Для всіх об’єктів нематеріальних активів Товариство встановило ліквідаційну вартість, що дорівнює нулю. Метод амортизації, ліквідаційну вартість та строк корисної експлуатації Товариство визнає обліковими оцінками, які підлягають аналізу та коригуються у разі обґрунтованої необхідності.</w:t>
      </w:r>
    </w:p>
    <w:p w:rsidR="008C3664" w:rsidRPr="008C3664" w:rsidRDefault="008C3664" w:rsidP="008C3664">
      <w:pPr>
        <w:spacing w:before="120" w:line="360" w:lineRule="auto"/>
        <w:ind w:firstLine="720"/>
        <w:jc w:val="both"/>
        <w:rPr>
          <w:lang w:val="uk-UA"/>
        </w:rPr>
      </w:pPr>
      <w:r w:rsidRPr="008C3664">
        <w:rPr>
          <w:lang w:val="uk-UA"/>
        </w:rPr>
        <w:t>Визнання балансової вартості об’єкта нематеріальних активів припиняється на момент його вибуття або коли від активу не очікується отримання майбутніх економічних вигід.</w:t>
      </w:r>
    </w:p>
    <w:p w:rsidR="008C3664" w:rsidRPr="008C3664" w:rsidRDefault="008C3664" w:rsidP="008C3664">
      <w:pPr>
        <w:spacing w:before="120" w:line="360" w:lineRule="auto"/>
        <w:ind w:firstLine="720"/>
        <w:jc w:val="both"/>
        <w:rPr>
          <w:lang w:val="uk-UA"/>
        </w:rPr>
      </w:pPr>
      <w:r w:rsidRPr="008C3664">
        <w:rPr>
          <w:lang w:val="uk-UA"/>
        </w:rPr>
        <w:t>Всі передплати (авансові платежі) за нематеріальні активи за вирахуванням суми ПДВ, яка підлягає відшкодуванню, є довгостроковими активами та відображаються в фінансовій звітності як складова статті «Нематеріальні активи».</w:t>
      </w:r>
    </w:p>
    <w:p w:rsidR="008C3664" w:rsidRPr="008C3664" w:rsidRDefault="008C3664" w:rsidP="008C3664">
      <w:pPr>
        <w:spacing w:before="120" w:line="360" w:lineRule="auto"/>
        <w:jc w:val="both"/>
        <w:rPr>
          <w:lang w:val="uk-UA"/>
        </w:rPr>
      </w:pPr>
      <w:r w:rsidRPr="008C3664">
        <w:rPr>
          <w:lang w:val="uk-UA"/>
        </w:rPr>
        <w:tab/>
        <w:t>Витрати на дослідження Товариство включає до витрат звітного періоду по мірі їх виникнення. Нематеріальний актив, який виникає в результаті витрат на розробку конкретного продукту, визнається Товариством тільки тоді, коли воно може продемонструвати: технічну здійсненність створення нематеріального активу доступного для використання або продажу; намір створити нематеріальний актив і використовувати або продати його; спосіб, в який нематеріальний актив генеруватиме майбутні економічні вигоди; наявність достатніх ресурсів для завершення розробки; здатність надійно оцінити витрати, що відносяться до нематеріального активу в ході його розробки.</w:t>
      </w:r>
    </w:p>
    <w:p w:rsidR="008C3664" w:rsidRPr="008C3664" w:rsidRDefault="008C3664" w:rsidP="008C3664">
      <w:pPr>
        <w:pStyle w:val="Default"/>
        <w:spacing w:before="120" w:line="360" w:lineRule="auto"/>
        <w:ind w:left="705"/>
        <w:rPr>
          <w:rFonts w:ascii="Times New Roman" w:hAnsi="Times New Roman" w:cs="Times New Roman"/>
          <w:b/>
          <w:bCs/>
          <w:lang w:val="uk-UA"/>
        </w:rPr>
      </w:pPr>
      <w:r w:rsidRPr="008C3664">
        <w:rPr>
          <w:rFonts w:ascii="Times New Roman" w:hAnsi="Times New Roman" w:cs="Times New Roman"/>
          <w:b/>
          <w:bCs/>
          <w:lang w:val="uk-UA"/>
        </w:rPr>
        <w:t>4.5. Зменшення корисності нефінансових активів</w:t>
      </w:r>
    </w:p>
    <w:p w:rsidR="008C3664" w:rsidRPr="008C3664" w:rsidRDefault="008C3664" w:rsidP="008C3664">
      <w:pPr>
        <w:widowControl w:val="0"/>
        <w:tabs>
          <w:tab w:val="num" w:pos="1701"/>
        </w:tabs>
        <w:autoSpaceDE w:val="0"/>
        <w:autoSpaceDN w:val="0"/>
        <w:adjustRightInd w:val="0"/>
        <w:spacing w:before="120" w:line="360" w:lineRule="auto"/>
        <w:ind w:firstLine="709"/>
        <w:jc w:val="both"/>
        <w:rPr>
          <w:lang w:val="uk-UA"/>
        </w:rPr>
      </w:pPr>
      <w:r w:rsidRPr="008C3664">
        <w:rPr>
          <w:lang w:val="uk-UA"/>
        </w:rPr>
        <w:t>Товариство в кінці кожного року (в період з 01 грудня по 31 грудня) оцінює, чи є наявні ознаки того, що корисність його нефінансових активів може зменшитися. Виявлення ознак знецінення здійснюється щодо окремих об’єктів основних засобів, нематеріальних активів та фінансових активів, класифікованих як дочірні, асоційовані або спільні підприємства. Оцінка наявності ознак знецінення здійснюється щодо кожного окремого об’єкта нефінансових активів, а у разі необхідності – щодо окремих одиниць, які генерують грошові кошти.</w:t>
      </w:r>
    </w:p>
    <w:p w:rsidR="008C3664" w:rsidRPr="008C3664" w:rsidRDefault="008C3664" w:rsidP="008C3664">
      <w:pPr>
        <w:widowControl w:val="0"/>
        <w:autoSpaceDE w:val="0"/>
        <w:autoSpaceDN w:val="0"/>
        <w:adjustRightInd w:val="0"/>
        <w:spacing w:before="120" w:line="360" w:lineRule="auto"/>
        <w:ind w:firstLine="709"/>
        <w:jc w:val="both"/>
        <w:rPr>
          <w:lang w:val="uk-UA"/>
        </w:rPr>
      </w:pPr>
      <w:r w:rsidRPr="008C3664">
        <w:rPr>
          <w:rStyle w:val="hps"/>
          <w:lang w:val="uk-UA"/>
        </w:rPr>
        <w:t>Якщо такі</w:t>
      </w:r>
      <w:r w:rsidRPr="008C3664">
        <w:rPr>
          <w:lang w:val="uk-UA"/>
        </w:rPr>
        <w:t xml:space="preserve"> </w:t>
      </w:r>
      <w:r w:rsidRPr="008C3664">
        <w:rPr>
          <w:rStyle w:val="hps"/>
          <w:lang w:val="uk-UA"/>
        </w:rPr>
        <w:t>ознаки</w:t>
      </w:r>
      <w:r w:rsidRPr="008C3664">
        <w:rPr>
          <w:lang w:val="uk-UA"/>
        </w:rPr>
        <w:t xml:space="preserve"> знецінення </w:t>
      </w:r>
      <w:r w:rsidRPr="008C3664">
        <w:rPr>
          <w:rStyle w:val="hps"/>
          <w:lang w:val="uk-UA"/>
        </w:rPr>
        <w:t>мають місце</w:t>
      </w:r>
      <w:r w:rsidRPr="008C3664">
        <w:rPr>
          <w:lang w:val="uk-UA"/>
        </w:rPr>
        <w:t xml:space="preserve"> </w:t>
      </w:r>
      <w:r w:rsidRPr="008C3664">
        <w:rPr>
          <w:rStyle w:val="hps"/>
          <w:lang w:val="uk-UA"/>
        </w:rPr>
        <w:t>або</w:t>
      </w:r>
      <w:r w:rsidRPr="008C3664">
        <w:rPr>
          <w:lang w:val="uk-UA"/>
        </w:rPr>
        <w:t xml:space="preserve"> </w:t>
      </w:r>
      <w:r w:rsidRPr="008C3664">
        <w:rPr>
          <w:rStyle w:val="hps"/>
          <w:lang w:val="uk-UA"/>
        </w:rPr>
        <w:t>якщо</w:t>
      </w:r>
      <w:r w:rsidRPr="008C3664">
        <w:rPr>
          <w:lang w:val="uk-UA"/>
        </w:rPr>
        <w:t xml:space="preserve"> </w:t>
      </w:r>
      <w:r w:rsidRPr="008C3664">
        <w:rPr>
          <w:rStyle w:val="hps"/>
          <w:lang w:val="uk-UA"/>
        </w:rPr>
        <w:t>потрібне обов’язкове проведення</w:t>
      </w:r>
      <w:r w:rsidRPr="008C3664">
        <w:rPr>
          <w:lang w:val="uk-UA"/>
        </w:rPr>
        <w:t xml:space="preserve"> </w:t>
      </w:r>
      <w:r w:rsidRPr="008C3664">
        <w:rPr>
          <w:rStyle w:val="hps"/>
          <w:lang w:val="uk-UA"/>
        </w:rPr>
        <w:t>щорічної перевірки</w:t>
      </w:r>
      <w:r w:rsidRPr="008C3664">
        <w:rPr>
          <w:lang w:val="uk-UA"/>
        </w:rPr>
        <w:t xml:space="preserve"> </w:t>
      </w:r>
      <w:r w:rsidRPr="008C3664">
        <w:rPr>
          <w:rStyle w:val="hps"/>
          <w:lang w:val="uk-UA"/>
        </w:rPr>
        <w:t>активу</w:t>
      </w:r>
      <w:r w:rsidRPr="008C3664">
        <w:rPr>
          <w:lang w:val="uk-UA"/>
        </w:rPr>
        <w:t xml:space="preserve"> </w:t>
      </w:r>
      <w:r w:rsidRPr="008C3664">
        <w:rPr>
          <w:rStyle w:val="hps"/>
          <w:lang w:val="uk-UA"/>
        </w:rPr>
        <w:t>на зменшення корисності відповідно до МСБО 36 «Зменшення корисності активів», Товариство</w:t>
      </w:r>
      <w:r w:rsidRPr="008C3664">
        <w:rPr>
          <w:lang w:val="uk-UA"/>
        </w:rPr>
        <w:t xml:space="preserve"> </w:t>
      </w:r>
      <w:r w:rsidRPr="008C3664">
        <w:rPr>
          <w:rStyle w:val="hps"/>
          <w:lang w:val="uk-UA"/>
        </w:rPr>
        <w:t>проводить оцінку</w:t>
      </w:r>
      <w:r w:rsidRPr="008C3664">
        <w:rPr>
          <w:lang w:val="uk-UA"/>
        </w:rPr>
        <w:t xml:space="preserve"> суми </w:t>
      </w:r>
      <w:r w:rsidRPr="008C3664">
        <w:rPr>
          <w:rStyle w:val="hps"/>
          <w:lang w:val="uk-UA"/>
        </w:rPr>
        <w:t>очікуваного відшкодування</w:t>
      </w:r>
      <w:r w:rsidRPr="008C3664">
        <w:rPr>
          <w:lang w:val="uk-UA"/>
        </w:rPr>
        <w:t xml:space="preserve"> </w:t>
      </w:r>
      <w:r w:rsidRPr="008C3664">
        <w:rPr>
          <w:rStyle w:val="hps"/>
          <w:lang w:val="uk-UA"/>
        </w:rPr>
        <w:t>активу або одиниці, яка генерує грошові кошти</w:t>
      </w:r>
      <w:r w:rsidRPr="008C3664">
        <w:rPr>
          <w:lang w:val="uk-UA"/>
        </w:rPr>
        <w:t xml:space="preserve">. </w:t>
      </w:r>
    </w:p>
    <w:p w:rsidR="008C3664" w:rsidRPr="008C3664" w:rsidRDefault="008C3664" w:rsidP="008C3664">
      <w:pPr>
        <w:spacing w:before="120" w:line="360" w:lineRule="auto"/>
        <w:ind w:firstLine="720"/>
        <w:jc w:val="both"/>
        <w:rPr>
          <w:lang w:val="uk-UA"/>
        </w:rPr>
      </w:pPr>
      <w:r w:rsidRPr="008C3664">
        <w:rPr>
          <w:rStyle w:val="hps"/>
          <w:lang w:val="uk-UA"/>
        </w:rPr>
        <w:t>Сума очікуваного відшкодування</w:t>
      </w:r>
      <w:r w:rsidRPr="008C3664">
        <w:rPr>
          <w:lang w:val="uk-UA"/>
        </w:rPr>
        <w:t xml:space="preserve"> </w:t>
      </w:r>
      <w:r w:rsidRPr="008C3664">
        <w:rPr>
          <w:rStyle w:val="hps"/>
          <w:lang w:val="uk-UA"/>
        </w:rPr>
        <w:t>-</w:t>
      </w:r>
      <w:r w:rsidRPr="008C3664">
        <w:rPr>
          <w:lang w:val="uk-UA"/>
        </w:rPr>
        <w:t xml:space="preserve"> більша з двох оцінок активу (або одиниці, яка генерує грошові кошти): справедливої вартості мінус витрати на продаж та його вартості при використанні.</w:t>
      </w:r>
    </w:p>
    <w:p w:rsidR="008C3664" w:rsidRPr="008C3664" w:rsidRDefault="008C3664" w:rsidP="008C3664">
      <w:pPr>
        <w:widowControl w:val="0"/>
        <w:tabs>
          <w:tab w:val="num" w:pos="1701"/>
        </w:tabs>
        <w:autoSpaceDE w:val="0"/>
        <w:autoSpaceDN w:val="0"/>
        <w:adjustRightInd w:val="0"/>
        <w:spacing w:before="120" w:line="360" w:lineRule="auto"/>
        <w:ind w:firstLine="709"/>
        <w:jc w:val="both"/>
        <w:rPr>
          <w:lang w:val="uk-UA"/>
        </w:rPr>
      </w:pPr>
      <w:r w:rsidRPr="008C3664">
        <w:rPr>
          <w:lang w:val="uk-UA"/>
        </w:rPr>
        <w:t>При оцінці вартості при використанні майбутні грошові потоки дисконтуються за ставкою</w:t>
      </w:r>
      <w:r w:rsidRPr="008C3664">
        <w:rPr>
          <w:lang w:val="uk-UA"/>
        </w:rPr>
        <w:br/>
        <w:t>дисконтування до оподаткування, яка відображає поточну ринкову оцінку тимчасової вартості</w:t>
      </w:r>
      <w:r w:rsidRPr="008C3664">
        <w:rPr>
          <w:lang w:val="uk-UA"/>
        </w:rPr>
        <w:br/>
        <w:t xml:space="preserve">грошей і ризики, властиві активу. При визначенні справедливої </w:t>
      </w:r>
      <w:r w:rsidRPr="008C3664">
        <w:rPr>
          <w:rFonts w:eastAsia="Arial Unicode MS"/>
          <w:lang w:val="uk-UA"/>
        </w:rPr>
        <w:t>​​</w:t>
      </w:r>
      <w:r w:rsidRPr="008C3664">
        <w:rPr>
          <w:lang w:val="uk-UA"/>
        </w:rPr>
        <w:t>вартості мінус витрати на продаж враховуються недавні ринкові угоди (якщо такі мали місце). При їх відсутності застосовується відповідна модель оцінки.</w:t>
      </w:r>
    </w:p>
    <w:p w:rsidR="008C3664" w:rsidRPr="008C3664" w:rsidRDefault="008C3664" w:rsidP="008C3664">
      <w:pPr>
        <w:widowControl w:val="0"/>
        <w:tabs>
          <w:tab w:val="num" w:pos="1701"/>
        </w:tabs>
        <w:autoSpaceDE w:val="0"/>
        <w:autoSpaceDN w:val="0"/>
        <w:adjustRightInd w:val="0"/>
        <w:spacing w:before="120" w:line="360" w:lineRule="auto"/>
        <w:ind w:firstLine="709"/>
        <w:jc w:val="both"/>
        <w:rPr>
          <w:lang w:val="uk-UA"/>
        </w:rPr>
      </w:pPr>
      <w:r w:rsidRPr="008C3664">
        <w:rPr>
          <w:rStyle w:val="hps"/>
          <w:lang w:val="uk-UA"/>
        </w:rPr>
        <w:t>Сума очікуваного відшкодування</w:t>
      </w:r>
      <w:r w:rsidRPr="008C3664">
        <w:rPr>
          <w:lang w:val="uk-UA"/>
        </w:rPr>
        <w:t xml:space="preserve"> </w:t>
      </w:r>
      <w:r w:rsidRPr="008C3664">
        <w:rPr>
          <w:rStyle w:val="hps"/>
          <w:lang w:val="uk-UA"/>
        </w:rPr>
        <w:t>визначається</w:t>
      </w:r>
      <w:r w:rsidRPr="008C3664">
        <w:rPr>
          <w:lang w:val="uk-UA"/>
        </w:rPr>
        <w:t xml:space="preserve"> </w:t>
      </w:r>
      <w:r w:rsidRPr="008C3664">
        <w:rPr>
          <w:rStyle w:val="hps"/>
          <w:lang w:val="uk-UA"/>
        </w:rPr>
        <w:t>для</w:t>
      </w:r>
      <w:r w:rsidRPr="008C3664">
        <w:rPr>
          <w:lang w:val="uk-UA"/>
        </w:rPr>
        <w:t xml:space="preserve"> </w:t>
      </w:r>
      <w:r w:rsidRPr="008C3664">
        <w:rPr>
          <w:rStyle w:val="hps"/>
          <w:lang w:val="uk-UA"/>
        </w:rPr>
        <w:t>окремого</w:t>
      </w:r>
      <w:r w:rsidRPr="008C3664">
        <w:rPr>
          <w:lang w:val="uk-UA"/>
        </w:rPr>
        <w:t xml:space="preserve"> </w:t>
      </w:r>
      <w:r w:rsidRPr="008C3664">
        <w:rPr>
          <w:rStyle w:val="hps"/>
          <w:lang w:val="uk-UA"/>
        </w:rPr>
        <w:t>активу</w:t>
      </w:r>
      <w:r w:rsidRPr="008C3664">
        <w:rPr>
          <w:lang w:val="uk-UA"/>
        </w:rPr>
        <w:t xml:space="preserve">, </w:t>
      </w:r>
      <w:r w:rsidRPr="008C3664">
        <w:rPr>
          <w:rStyle w:val="hps"/>
          <w:lang w:val="uk-UA"/>
        </w:rPr>
        <w:t>за винятком випадків</w:t>
      </w:r>
      <w:r w:rsidRPr="008C3664">
        <w:rPr>
          <w:lang w:val="uk-UA"/>
        </w:rPr>
        <w:t xml:space="preserve">, </w:t>
      </w:r>
      <w:r w:rsidRPr="008C3664">
        <w:rPr>
          <w:rStyle w:val="hps"/>
          <w:lang w:val="uk-UA"/>
        </w:rPr>
        <w:t>коли актив</w:t>
      </w:r>
      <w:r w:rsidRPr="008C3664">
        <w:rPr>
          <w:lang w:val="uk-UA"/>
        </w:rPr>
        <w:t xml:space="preserve"> </w:t>
      </w:r>
      <w:r w:rsidRPr="008C3664">
        <w:rPr>
          <w:rStyle w:val="hps"/>
          <w:lang w:val="uk-UA"/>
        </w:rPr>
        <w:t>не генерує</w:t>
      </w:r>
      <w:r w:rsidRPr="008C3664">
        <w:rPr>
          <w:lang w:val="uk-UA"/>
        </w:rPr>
        <w:t xml:space="preserve"> </w:t>
      </w:r>
      <w:r w:rsidRPr="008C3664">
        <w:rPr>
          <w:rStyle w:val="hps"/>
          <w:lang w:val="uk-UA"/>
        </w:rPr>
        <w:t>потоки</w:t>
      </w:r>
      <w:r w:rsidRPr="008C3664">
        <w:rPr>
          <w:lang w:val="uk-UA"/>
        </w:rPr>
        <w:t xml:space="preserve"> </w:t>
      </w:r>
      <w:r w:rsidRPr="008C3664">
        <w:rPr>
          <w:rStyle w:val="hps"/>
          <w:lang w:val="uk-UA"/>
        </w:rPr>
        <w:t>грошових коштів</w:t>
      </w:r>
      <w:r w:rsidRPr="008C3664">
        <w:rPr>
          <w:lang w:val="uk-UA"/>
        </w:rPr>
        <w:t xml:space="preserve">, </w:t>
      </w:r>
      <w:r w:rsidRPr="008C3664">
        <w:rPr>
          <w:rStyle w:val="hps"/>
          <w:lang w:val="uk-UA"/>
        </w:rPr>
        <w:t>які</w:t>
      </w:r>
      <w:r w:rsidRPr="008C3664">
        <w:rPr>
          <w:lang w:val="uk-UA"/>
        </w:rPr>
        <w:t xml:space="preserve"> </w:t>
      </w:r>
      <w:r w:rsidRPr="008C3664">
        <w:rPr>
          <w:rStyle w:val="hps"/>
          <w:lang w:val="uk-UA"/>
        </w:rPr>
        <w:t>в</w:t>
      </w:r>
      <w:r w:rsidRPr="008C3664">
        <w:rPr>
          <w:lang w:val="uk-UA"/>
        </w:rPr>
        <w:t xml:space="preserve"> </w:t>
      </w:r>
      <w:r w:rsidRPr="008C3664">
        <w:rPr>
          <w:rStyle w:val="hps"/>
          <w:lang w:val="uk-UA"/>
        </w:rPr>
        <w:t>основному</w:t>
      </w:r>
      <w:r w:rsidRPr="008C3664">
        <w:rPr>
          <w:lang w:val="uk-UA"/>
        </w:rPr>
        <w:t xml:space="preserve"> </w:t>
      </w:r>
      <w:r w:rsidRPr="008C3664">
        <w:rPr>
          <w:rStyle w:val="hps"/>
          <w:lang w:val="uk-UA"/>
        </w:rPr>
        <w:t>незалежні від</w:t>
      </w:r>
      <w:r w:rsidRPr="008C3664">
        <w:rPr>
          <w:lang w:val="uk-UA"/>
        </w:rPr>
        <w:t xml:space="preserve"> </w:t>
      </w:r>
      <w:r w:rsidRPr="008C3664">
        <w:rPr>
          <w:rStyle w:val="hps"/>
          <w:lang w:val="uk-UA"/>
        </w:rPr>
        <w:t>потоків,</w:t>
      </w:r>
      <w:r>
        <w:rPr>
          <w:rStyle w:val="hps"/>
          <w:lang w:val="uk-UA"/>
        </w:rPr>
        <w:t xml:space="preserve"> </w:t>
      </w:r>
      <w:r w:rsidRPr="008C3664">
        <w:rPr>
          <w:rStyle w:val="hps"/>
          <w:lang w:val="uk-UA"/>
        </w:rPr>
        <w:t>що</w:t>
      </w:r>
      <w:r>
        <w:rPr>
          <w:rStyle w:val="hps"/>
          <w:lang w:val="uk-UA"/>
        </w:rPr>
        <w:t xml:space="preserve"> </w:t>
      </w:r>
      <w:r w:rsidRPr="008C3664">
        <w:rPr>
          <w:rStyle w:val="hps"/>
          <w:lang w:val="uk-UA"/>
        </w:rPr>
        <w:t>генеруються</w:t>
      </w:r>
      <w:r w:rsidRPr="008C3664">
        <w:rPr>
          <w:lang w:val="uk-UA"/>
        </w:rPr>
        <w:t xml:space="preserve"> </w:t>
      </w:r>
      <w:r w:rsidRPr="008C3664">
        <w:rPr>
          <w:rStyle w:val="hps"/>
          <w:lang w:val="uk-UA"/>
        </w:rPr>
        <w:t>іншими</w:t>
      </w:r>
      <w:r w:rsidRPr="008C3664">
        <w:rPr>
          <w:lang w:val="uk-UA"/>
        </w:rPr>
        <w:t xml:space="preserve"> </w:t>
      </w:r>
      <w:r w:rsidRPr="008C3664">
        <w:rPr>
          <w:rStyle w:val="hps"/>
          <w:lang w:val="uk-UA"/>
        </w:rPr>
        <w:t>активами</w:t>
      </w:r>
      <w:r w:rsidRPr="008C3664">
        <w:rPr>
          <w:lang w:val="uk-UA"/>
        </w:rPr>
        <w:t xml:space="preserve"> </w:t>
      </w:r>
      <w:r w:rsidRPr="008C3664">
        <w:rPr>
          <w:rStyle w:val="hps"/>
          <w:lang w:val="uk-UA"/>
        </w:rPr>
        <w:t>або</w:t>
      </w:r>
      <w:r w:rsidRPr="008C3664">
        <w:rPr>
          <w:lang w:val="uk-UA"/>
        </w:rPr>
        <w:t xml:space="preserve"> </w:t>
      </w:r>
      <w:r w:rsidRPr="008C3664">
        <w:rPr>
          <w:rStyle w:val="hps"/>
          <w:lang w:val="uk-UA"/>
        </w:rPr>
        <w:t>групами</w:t>
      </w:r>
      <w:r w:rsidRPr="008C3664">
        <w:rPr>
          <w:lang w:val="uk-UA"/>
        </w:rPr>
        <w:t xml:space="preserve"> </w:t>
      </w:r>
      <w:r w:rsidRPr="008C3664">
        <w:rPr>
          <w:rStyle w:val="hps"/>
          <w:lang w:val="uk-UA"/>
        </w:rPr>
        <w:t>активів</w:t>
      </w:r>
      <w:r w:rsidRPr="008C3664">
        <w:rPr>
          <w:lang w:val="uk-UA"/>
        </w:rPr>
        <w:t>.</w:t>
      </w:r>
    </w:p>
    <w:p w:rsidR="008C3664" w:rsidRPr="008C3664" w:rsidRDefault="008C3664" w:rsidP="008C3664">
      <w:pPr>
        <w:widowControl w:val="0"/>
        <w:tabs>
          <w:tab w:val="num" w:pos="1701"/>
        </w:tabs>
        <w:autoSpaceDE w:val="0"/>
        <w:autoSpaceDN w:val="0"/>
        <w:adjustRightInd w:val="0"/>
        <w:spacing w:before="120" w:line="360" w:lineRule="auto"/>
        <w:ind w:firstLine="709"/>
        <w:jc w:val="both"/>
        <w:rPr>
          <w:lang w:val="uk-UA"/>
        </w:rPr>
      </w:pPr>
      <w:r w:rsidRPr="008C3664">
        <w:rPr>
          <w:lang w:val="uk-UA"/>
        </w:rPr>
        <w:t xml:space="preserve">Якщо балансова вартість активу або одиниці, яка генерує грошові кошти перевищує його суму очікуваного відшкодування, то актив вважається знеціненим і списується до суми очікуваного відшкодування. </w:t>
      </w:r>
    </w:p>
    <w:p w:rsidR="008C3664" w:rsidRPr="008C3664" w:rsidRDefault="008C3664" w:rsidP="008C3664">
      <w:pPr>
        <w:widowControl w:val="0"/>
        <w:tabs>
          <w:tab w:val="num" w:pos="1701"/>
        </w:tabs>
        <w:autoSpaceDE w:val="0"/>
        <w:autoSpaceDN w:val="0"/>
        <w:adjustRightInd w:val="0"/>
        <w:spacing w:before="120" w:line="360" w:lineRule="auto"/>
        <w:ind w:firstLine="709"/>
        <w:jc w:val="both"/>
        <w:rPr>
          <w:lang w:val="uk-UA"/>
        </w:rPr>
      </w:pPr>
      <w:r w:rsidRPr="008C3664">
        <w:rPr>
          <w:lang w:val="uk-UA"/>
        </w:rPr>
        <w:t xml:space="preserve">Якщо знеціненні активи обліковуються за моделлю собівартості, то збитки від зменшення корисності активів визнаються у складі інших витрат звітного періоду. </w:t>
      </w:r>
    </w:p>
    <w:p w:rsidR="008C3664" w:rsidRPr="008C3664" w:rsidRDefault="008C3664" w:rsidP="008C3664">
      <w:pPr>
        <w:widowControl w:val="0"/>
        <w:tabs>
          <w:tab w:val="num" w:pos="1701"/>
        </w:tabs>
        <w:autoSpaceDE w:val="0"/>
        <w:autoSpaceDN w:val="0"/>
        <w:adjustRightInd w:val="0"/>
        <w:spacing w:before="120" w:line="360" w:lineRule="auto"/>
        <w:ind w:firstLine="709"/>
        <w:jc w:val="both"/>
        <w:rPr>
          <w:lang w:val="uk-UA"/>
        </w:rPr>
      </w:pPr>
      <w:r w:rsidRPr="008C3664">
        <w:rPr>
          <w:lang w:val="uk-UA"/>
        </w:rPr>
        <w:t>Якщо знецінені активи обліковуються за моделлю переоціненої вартості, то збитки від зменшення корисності активів визнаються в першу чергу за рахунок зменшення резерву з переоцінки, а якщо резерв з переоцінки менший за розмір збитків від зменшення корисності активів, що визнаються, то частина такого збитку, що залишилася після повного списання резерву з переоцінки, визнається у складі витрат звітного періоду.</w:t>
      </w:r>
    </w:p>
    <w:p w:rsidR="008C3664" w:rsidRPr="008C3664" w:rsidRDefault="008C3664" w:rsidP="008C3664">
      <w:pPr>
        <w:spacing w:before="120" w:line="360" w:lineRule="auto"/>
        <w:ind w:firstLine="567"/>
        <w:jc w:val="both"/>
        <w:rPr>
          <w:lang w:val="uk-UA"/>
        </w:rPr>
      </w:pPr>
      <w:r w:rsidRPr="008C3664">
        <w:rPr>
          <w:lang w:val="uk-UA"/>
        </w:rPr>
        <w:t xml:space="preserve">В кінці кожного звітного періоду Товариство визначає, чи є свідчення того, що збиток від зменшення корисності активів, визнаний в попередніх періодах, вже відсутній або зменшився. Якщо ознаки потенційного зменшення збитку від зменшення корисності наявні, то Підприємство оцінює суму очікуваного відшкодування раніше знеціненого активу. </w:t>
      </w:r>
    </w:p>
    <w:p w:rsidR="008C3664" w:rsidRPr="008C3664" w:rsidRDefault="008C3664" w:rsidP="008C3664">
      <w:pPr>
        <w:tabs>
          <w:tab w:val="num" w:pos="993"/>
        </w:tabs>
        <w:spacing w:before="120" w:line="360" w:lineRule="auto"/>
        <w:ind w:firstLine="567"/>
        <w:jc w:val="both"/>
        <w:rPr>
          <w:lang w:val="uk-UA"/>
        </w:rPr>
      </w:pPr>
      <w:r w:rsidRPr="008C3664">
        <w:rPr>
          <w:u w:val="single"/>
          <w:lang w:val="uk-UA"/>
        </w:rPr>
        <w:t>Щодо активів, які обліковуються за моделлю собівартості</w:t>
      </w:r>
      <w:r w:rsidRPr="008C3664">
        <w:rPr>
          <w:lang w:val="uk-UA"/>
        </w:rPr>
        <w:t xml:space="preserve">, Товариство сторнує збитки від зменшення корисності таким чином, щоб балансова вартість активу після сторнування становила найменшу з суми очікуваного відшкодування та балансової вартості такого активу (за вирахуванням амортизації) яку б визначили, якби збиток від зменшення корисності не визнали для активу в попередні роки. </w:t>
      </w:r>
    </w:p>
    <w:p w:rsidR="008C3664" w:rsidRPr="008C3664" w:rsidRDefault="008C3664" w:rsidP="008C3664">
      <w:pPr>
        <w:tabs>
          <w:tab w:val="num" w:pos="993"/>
        </w:tabs>
        <w:spacing w:before="120" w:line="360" w:lineRule="auto"/>
        <w:ind w:firstLine="567"/>
        <w:jc w:val="both"/>
        <w:rPr>
          <w:lang w:val="uk-UA"/>
        </w:rPr>
      </w:pPr>
      <w:r w:rsidRPr="008C3664">
        <w:rPr>
          <w:u w:val="single"/>
          <w:lang w:val="uk-UA"/>
        </w:rPr>
        <w:t>Щодо активів, які обліковуються за моделлю переоцінки</w:t>
      </w:r>
      <w:r w:rsidRPr="008C3664">
        <w:rPr>
          <w:lang w:val="uk-UA"/>
        </w:rPr>
        <w:t xml:space="preserve">, Товариство відображає сторнування збитків від зменшення корисності як переоцінку: сторнування збитку від зменшення корисності переоціненого активу визнається в іншому сукупному доході і збільшує результат дооцінки для цього активу; якщо збиток від зменшення корисності переоціненого активу раніше визнано як витрати у прибутку або збитку, то сторнування такого збитку від зменшення корисності  на суму раніше визнаних витрат також визнається в прибутку або збитку. </w:t>
      </w:r>
    </w:p>
    <w:p w:rsidR="008C3664" w:rsidRPr="008C3664" w:rsidRDefault="008C3664" w:rsidP="008C3664">
      <w:pPr>
        <w:tabs>
          <w:tab w:val="num" w:pos="540"/>
        </w:tabs>
        <w:spacing w:before="120" w:line="360" w:lineRule="auto"/>
        <w:jc w:val="both"/>
        <w:rPr>
          <w:b/>
          <w:bCs/>
          <w:lang w:val="uk-UA"/>
        </w:rPr>
      </w:pPr>
      <w:r w:rsidRPr="008C3664">
        <w:rPr>
          <w:lang w:val="uk-UA"/>
        </w:rPr>
        <w:tab/>
        <w:t>У будь-якому разі при наявності ознаки потенційного зменшення збитку від зменшення корисності активу (навіть якщо збиток від зменшення корисності не сторнують для цього активу) Підприємство аналізує необхідність перегляду та коригування залишкового строку корисної експлуатації, методу амортизації та ліквідаційної вартості такого активу.</w:t>
      </w:r>
    </w:p>
    <w:p w:rsidR="008C3664" w:rsidRPr="008C3664" w:rsidRDefault="008C3664" w:rsidP="008C3664">
      <w:pPr>
        <w:tabs>
          <w:tab w:val="left" w:pos="0"/>
        </w:tabs>
        <w:spacing w:before="120" w:line="360" w:lineRule="auto"/>
        <w:ind w:left="705"/>
        <w:jc w:val="both"/>
        <w:rPr>
          <w:b/>
          <w:bCs/>
          <w:lang w:val="uk-UA"/>
        </w:rPr>
      </w:pPr>
      <w:r w:rsidRPr="008C3664">
        <w:rPr>
          <w:b/>
          <w:bCs/>
          <w:lang w:val="uk-UA"/>
        </w:rPr>
        <w:t xml:space="preserve">4.6.Оренда </w:t>
      </w:r>
    </w:p>
    <w:p w:rsidR="008C3664" w:rsidRPr="008C3664" w:rsidRDefault="008C3664" w:rsidP="008C3664">
      <w:pPr>
        <w:tabs>
          <w:tab w:val="left" w:pos="0"/>
        </w:tabs>
        <w:spacing w:before="120" w:line="360" w:lineRule="auto"/>
        <w:ind w:firstLine="705"/>
        <w:jc w:val="both"/>
        <w:rPr>
          <w:lang w:val="uk-UA"/>
        </w:rPr>
      </w:pPr>
      <w:r w:rsidRPr="008C3664">
        <w:rPr>
          <w:lang w:val="uk-UA"/>
        </w:rPr>
        <w:t xml:space="preserve">Товариство керується вимогами МСБО 17 «Оренда» та класифікує оренду  як фінансову, якщо вона передає орендарю в основному всі ризики та винагороди щодо володіння орендованим активом.  </w:t>
      </w:r>
    </w:p>
    <w:p w:rsidR="008C3664" w:rsidRPr="008C3664" w:rsidRDefault="008C3664" w:rsidP="008C3664">
      <w:pPr>
        <w:tabs>
          <w:tab w:val="left" w:pos="0"/>
        </w:tabs>
        <w:spacing w:before="120" w:line="360" w:lineRule="auto"/>
        <w:ind w:firstLine="705"/>
        <w:jc w:val="both"/>
        <w:rPr>
          <w:lang w:val="uk-UA"/>
        </w:rPr>
      </w:pPr>
      <w:r w:rsidRPr="008C3664">
        <w:rPr>
          <w:lang w:val="uk-UA"/>
        </w:rPr>
        <w:t xml:space="preserve">Товариство класифікує оренду як операційну, якщо вона не передає орендарю в основному всі ризики та винагороди щодо володіння активом. </w:t>
      </w:r>
    </w:p>
    <w:p w:rsidR="008C3664" w:rsidRPr="008C3664" w:rsidRDefault="008C3664" w:rsidP="008C3664">
      <w:pPr>
        <w:tabs>
          <w:tab w:val="left" w:pos="0"/>
        </w:tabs>
        <w:spacing w:before="120" w:line="360" w:lineRule="auto"/>
        <w:jc w:val="both"/>
        <w:rPr>
          <w:lang w:val="uk-UA"/>
        </w:rPr>
      </w:pPr>
      <w:r w:rsidRPr="008C3664">
        <w:rPr>
          <w:lang w:val="uk-UA"/>
        </w:rPr>
        <w:tab/>
        <w:t xml:space="preserve">Класифікація оренди здійснюється за кожним орендним договором в залежності від економічної сутності, а не юридичної форми договору. Товариство здійснює класифікацію оренди на дату укладання орендної угоди (дату підписання договору або дату прийняття сторонами зобов’язань щодо основних умов оренди). </w:t>
      </w:r>
    </w:p>
    <w:p w:rsidR="008C3664" w:rsidRPr="008C3664" w:rsidRDefault="008C3664" w:rsidP="008C3664">
      <w:pPr>
        <w:tabs>
          <w:tab w:val="left" w:pos="0"/>
        </w:tabs>
        <w:spacing w:before="120" w:line="360" w:lineRule="auto"/>
        <w:jc w:val="both"/>
        <w:rPr>
          <w:lang w:val="uk-UA"/>
        </w:rPr>
      </w:pPr>
      <w:r w:rsidRPr="008C3664">
        <w:rPr>
          <w:lang w:val="uk-UA"/>
        </w:rPr>
        <w:tab/>
        <w:t>В подальшому класифікація договору оренди не переглядається, за винятком випадків, коли змінюються умови договору оренди.</w:t>
      </w:r>
    </w:p>
    <w:p w:rsidR="008C3664" w:rsidRPr="008C3664" w:rsidRDefault="008C3664" w:rsidP="008C3664">
      <w:pPr>
        <w:spacing w:before="120" w:line="360" w:lineRule="auto"/>
        <w:jc w:val="both"/>
        <w:rPr>
          <w:lang w:val="uk-UA"/>
        </w:rPr>
      </w:pPr>
      <w:r w:rsidRPr="008C3664">
        <w:rPr>
          <w:lang w:val="uk-UA"/>
        </w:rPr>
        <w:tab/>
        <w:t>Якщо орендар та орендодавець досягають угоди про зміну умов оренди в такій мірі, що це змінить класифікацію оренди, то переглянута оренда враховується як новий договір.</w:t>
      </w:r>
    </w:p>
    <w:p w:rsidR="008C3664" w:rsidRPr="008C3664" w:rsidRDefault="008C3664" w:rsidP="008C3664">
      <w:pPr>
        <w:spacing w:before="120" w:line="360" w:lineRule="auto"/>
        <w:jc w:val="both"/>
        <w:rPr>
          <w:lang w:val="uk-UA"/>
        </w:rPr>
      </w:pPr>
      <w:r w:rsidRPr="008C3664">
        <w:rPr>
          <w:lang w:val="uk-UA"/>
        </w:rPr>
        <w:tab/>
        <w:t>Зміни в оцінках строку корисної експлуатації чи залишкової вартості орендованого активу, а також зміни, спричинені неплатоспроможністю орендаря, не призводять до перегляду класифікації оренди з метою обліку.</w:t>
      </w:r>
    </w:p>
    <w:p w:rsidR="008C3664" w:rsidRPr="008C3664" w:rsidRDefault="008C3664" w:rsidP="008C3664">
      <w:pPr>
        <w:spacing w:before="120" w:line="360" w:lineRule="auto"/>
        <w:jc w:val="both"/>
        <w:rPr>
          <w:u w:val="single"/>
          <w:lang w:val="uk-UA"/>
        </w:rPr>
      </w:pPr>
      <w:r w:rsidRPr="008C3664">
        <w:rPr>
          <w:lang w:val="uk-UA"/>
        </w:rPr>
        <w:tab/>
      </w:r>
      <w:r w:rsidRPr="008C3664">
        <w:rPr>
          <w:u w:val="single"/>
          <w:lang w:val="uk-UA"/>
        </w:rPr>
        <w:t>Товариство як орендодавець – операційна оренда.</w:t>
      </w:r>
    </w:p>
    <w:p w:rsidR="008C3664" w:rsidRPr="008C3664" w:rsidRDefault="008C3664" w:rsidP="008C3664">
      <w:pPr>
        <w:spacing w:before="120" w:line="360" w:lineRule="auto"/>
        <w:jc w:val="both"/>
        <w:rPr>
          <w:lang w:val="uk-UA"/>
        </w:rPr>
      </w:pPr>
      <w:r w:rsidRPr="008C3664">
        <w:rPr>
          <w:lang w:val="uk-UA"/>
        </w:rPr>
        <w:tab/>
        <w:t>Дохід від операційної оренди визнається Товариством у складі іншого опера</w:t>
      </w:r>
      <w:r w:rsidRPr="008C3664">
        <w:rPr>
          <w:lang w:val="uk-UA"/>
        </w:rPr>
        <w:softHyphen/>
        <w:t>ційного доходу на прямолінійній основі протягом строку оренди. Амортизаційні витрати за переданими в операційну оренду необоротними активами, та інші витрати, пов’язані з виконанням договорів операційної оренди, визнаються у складі інших операційних витрат. Первісні прямі витрати при укладанні договору оренди (юридичні послуги, комісійні винаго</w:t>
      </w:r>
      <w:r w:rsidRPr="008C3664">
        <w:rPr>
          <w:lang w:val="uk-UA"/>
        </w:rPr>
        <w:softHyphen/>
        <w:t>роди) Товариство капіталізує у складі балансової вартості об’єкта основних засобів, переданого в операційну оренду, і визнає у складі амортизаційних витрат на протязі строку оренди на прямолінійній основі.</w:t>
      </w:r>
    </w:p>
    <w:p w:rsidR="008C3664" w:rsidRPr="008C3664" w:rsidRDefault="008C3664" w:rsidP="008C3664">
      <w:pPr>
        <w:spacing w:before="120" w:line="360" w:lineRule="auto"/>
        <w:jc w:val="both"/>
        <w:rPr>
          <w:u w:val="single"/>
          <w:lang w:val="uk-UA"/>
        </w:rPr>
      </w:pPr>
      <w:r w:rsidRPr="008C3664">
        <w:rPr>
          <w:lang w:val="uk-UA"/>
        </w:rPr>
        <w:tab/>
      </w:r>
      <w:r w:rsidRPr="008C3664">
        <w:rPr>
          <w:u w:val="single"/>
          <w:lang w:val="uk-UA"/>
        </w:rPr>
        <w:t>Товариство як орендар – операційна оренда.</w:t>
      </w:r>
    </w:p>
    <w:p w:rsidR="008C3664" w:rsidRPr="008C3664" w:rsidRDefault="008C3664" w:rsidP="008C3664">
      <w:pPr>
        <w:pStyle w:val="a6"/>
        <w:spacing w:before="120" w:line="360" w:lineRule="auto"/>
        <w:jc w:val="both"/>
        <w:rPr>
          <w:rFonts w:ascii="Times New Roman" w:hAnsi="Times New Roman"/>
          <w:sz w:val="24"/>
          <w:szCs w:val="24"/>
          <w:lang w:val="uk-UA"/>
        </w:rPr>
      </w:pPr>
      <w:r w:rsidRPr="008C3664">
        <w:rPr>
          <w:rFonts w:ascii="Times New Roman" w:hAnsi="Times New Roman"/>
          <w:sz w:val="24"/>
          <w:szCs w:val="24"/>
          <w:lang w:val="uk-UA"/>
        </w:rPr>
        <w:tab/>
        <w:t xml:space="preserve">            Об'єкт, отриманий в операційну оренду, відображається Товариством поза балансом за вартістю, указаною в угоді про оренду.</w:t>
      </w:r>
    </w:p>
    <w:p w:rsidR="008C3664" w:rsidRPr="008C3664" w:rsidRDefault="008C3664" w:rsidP="008C3664">
      <w:pPr>
        <w:pStyle w:val="a6"/>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t xml:space="preserve">            Витрати орендаря (модернізація, реконструкція), що приводять до збільшення первісно очікуваних майбутніх економічних вигод від орендованого активу, відображаються орендарем як капітальні інвестиції у створення основних засобів. </w:t>
      </w:r>
    </w:p>
    <w:p w:rsidR="008C3664" w:rsidRPr="008C3664" w:rsidRDefault="008C3664" w:rsidP="008C3664">
      <w:pPr>
        <w:pStyle w:val="a6"/>
        <w:tabs>
          <w:tab w:val="clear" w:pos="4677"/>
          <w:tab w:val="clear" w:pos="9355"/>
          <w:tab w:val="right" w:pos="0"/>
        </w:tabs>
        <w:spacing w:before="120" w:after="120" w:line="360" w:lineRule="auto"/>
        <w:jc w:val="both"/>
        <w:rPr>
          <w:b/>
          <w:bCs/>
          <w:sz w:val="24"/>
          <w:szCs w:val="24"/>
          <w:lang w:val="uk-UA"/>
        </w:rPr>
      </w:pPr>
      <w:r w:rsidRPr="008C3664">
        <w:rPr>
          <w:rFonts w:ascii="Times New Roman" w:hAnsi="Times New Roman"/>
          <w:sz w:val="24"/>
          <w:szCs w:val="24"/>
          <w:lang w:val="uk-UA"/>
        </w:rPr>
        <w:tab/>
        <w:t>Видатки на орендну плату визнаються витратами операційної діяльності рівномірно на протязі всього строку оренди. Видатки на орендну плату за орендованими основним засобам, які безпосередньо беруть участь у процесі виробництва, формують собівартість готової продукції, послуг або робіт. Видатки на орендну плату за орендованими основними засобами, які безпосередньо беруть участь в процесі створення необоротних активів формують собівартість таких активів.</w:t>
      </w:r>
    </w:p>
    <w:p w:rsidR="008C3664" w:rsidRPr="008C3664" w:rsidRDefault="008C3664" w:rsidP="008C3664">
      <w:pPr>
        <w:tabs>
          <w:tab w:val="left" w:pos="0"/>
        </w:tabs>
        <w:spacing w:before="120" w:after="120" w:line="360" w:lineRule="auto"/>
        <w:jc w:val="both"/>
        <w:rPr>
          <w:b/>
          <w:bCs/>
          <w:lang w:val="uk-UA"/>
        </w:rPr>
      </w:pPr>
      <w:r w:rsidRPr="008C3664">
        <w:rPr>
          <w:b/>
          <w:bCs/>
          <w:lang w:val="uk-UA"/>
        </w:rPr>
        <w:tab/>
        <w:t>4.7.  Інвестиційна нерухомість</w:t>
      </w:r>
    </w:p>
    <w:p w:rsidR="008C3664" w:rsidRPr="008C3664" w:rsidRDefault="008C3664" w:rsidP="008C3664">
      <w:pPr>
        <w:tabs>
          <w:tab w:val="left" w:pos="0"/>
          <w:tab w:val="num" w:pos="720"/>
        </w:tabs>
        <w:spacing w:before="120" w:after="120" w:line="360" w:lineRule="auto"/>
        <w:jc w:val="both"/>
        <w:rPr>
          <w:lang w:val="uk-UA"/>
        </w:rPr>
      </w:pPr>
      <w:r w:rsidRPr="008C3664">
        <w:rPr>
          <w:lang w:val="uk-UA"/>
        </w:rPr>
        <w:tab/>
        <w:t>Інвестиційною нерухомістю Товариство  визнає, відповідно до МСБО 40 «Інвестиційна нерухомість», нерухомість (землю чи будівлю, частину будівлі, або їх поєднання), утримувану ним як власником або орендарем згідно з угодою про фінансову оренду з метою отримання орендних платежів або збільшення вартості капіталу чи для досягнення обох цілей, а не для використання у виробництві чи при постачанні товарів, при наданні послуг чи для адміністративних цілей, або для продажу в ході звичайної діяльності.</w:t>
      </w:r>
    </w:p>
    <w:p w:rsidR="008C3664" w:rsidRPr="008C3664" w:rsidRDefault="008C3664" w:rsidP="008C3664">
      <w:pPr>
        <w:tabs>
          <w:tab w:val="left" w:pos="0"/>
          <w:tab w:val="num" w:pos="720"/>
        </w:tabs>
        <w:spacing w:before="120" w:after="120" w:line="360" w:lineRule="auto"/>
        <w:jc w:val="both"/>
        <w:rPr>
          <w:lang w:val="uk-UA"/>
        </w:rPr>
      </w:pPr>
      <w:r w:rsidRPr="008C3664">
        <w:rPr>
          <w:lang w:val="uk-UA"/>
        </w:rPr>
        <w:tab/>
        <w:t>Земля, утримувана Товариством на умовах операційної оренди, та передана Товариством  у користування третім особам на умовах операційної оренди, не визнається інвестиційною нерухомістю.</w:t>
      </w:r>
    </w:p>
    <w:p w:rsidR="008C3664" w:rsidRPr="008C3664" w:rsidRDefault="008C3664" w:rsidP="008C3664">
      <w:pPr>
        <w:tabs>
          <w:tab w:val="left" w:pos="0"/>
        </w:tabs>
        <w:spacing w:before="120" w:after="120" w:line="360" w:lineRule="auto"/>
        <w:jc w:val="both"/>
        <w:rPr>
          <w:lang w:val="uk-UA"/>
        </w:rPr>
      </w:pPr>
      <w:r w:rsidRPr="008C3664">
        <w:rPr>
          <w:b/>
          <w:bCs/>
          <w:i/>
          <w:iCs/>
          <w:lang w:val="uk-UA"/>
        </w:rPr>
        <w:tab/>
      </w:r>
      <w:r w:rsidRPr="008C3664">
        <w:rPr>
          <w:lang w:val="uk-UA"/>
        </w:rPr>
        <w:t>Всі об’єкти інвестиційної нерухомості у разі їх наявності Товариство оцінює за моделлю справедливої вартості. Модель оцінки після визнання за справедливою вартістю передбачає, що на кожну звітну дату Товариство приводить балансову вартість об’єктів інвестиційної нерухомості  у відповідність до їх справедливої вартості. Прибуток або збиток від зміни справедливої вартості інвестиційної нерухомості Товариство визнає у складі прибутку або збитку звітного періоду.</w:t>
      </w:r>
    </w:p>
    <w:p w:rsidR="008C3664" w:rsidRPr="008C3664" w:rsidRDefault="008C3664" w:rsidP="008C3664">
      <w:pPr>
        <w:spacing w:before="120" w:after="120" w:line="360" w:lineRule="auto"/>
        <w:jc w:val="both"/>
        <w:rPr>
          <w:b/>
          <w:bCs/>
          <w:lang w:val="uk-UA"/>
        </w:rPr>
      </w:pPr>
      <w:r w:rsidRPr="008C3664">
        <w:rPr>
          <w:b/>
          <w:bCs/>
          <w:lang w:val="uk-UA"/>
        </w:rPr>
        <w:tab/>
        <w:t>4.8.  Необоротні активи, утримувані для продажу</w:t>
      </w:r>
    </w:p>
    <w:p w:rsidR="008C3664" w:rsidRPr="008C3664" w:rsidRDefault="008C3664" w:rsidP="008C3664">
      <w:pPr>
        <w:spacing w:before="120" w:after="120" w:line="360" w:lineRule="auto"/>
        <w:jc w:val="both"/>
        <w:rPr>
          <w:lang w:val="uk-UA"/>
        </w:rPr>
      </w:pPr>
      <w:r w:rsidRPr="008C3664">
        <w:rPr>
          <w:lang w:val="uk-UA"/>
        </w:rPr>
        <w:tab/>
        <w:t>Відповідно до МСФЗ 5 «Необоротні активи, утримувані для продажу, та припинена діяльність», необоротні активи або ліквідаційні групи, що складаються з активів і зобов'язань, балансову вартість яких передбачається відшкодувати в основному в результаті продажу, а не триваючого використання, класифікуються Товариством в категорію активів, утримуваних для продажу. Переведення необоротних активів до утримуваних для продажу здійснюється тільки якщо ймовірність продажу висока, актив або група вибуття можуть бути негайно реалізовані в своєму поточному стані та керівництво Товариства має твердий намір здійснити продаж на протязі 12 місяців з дати такої класифікації.</w:t>
      </w:r>
    </w:p>
    <w:p w:rsidR="008C3664" w:rsidRPr="008C3664" w:rsidRDefault="008C3664" w:rsidP="008C3664">
      <w:pPr>
        <w:spacing w:before="120" w:after="120" w:line="360" w:lineRule="auto"/>
        <w:jc w:val="both"/>
        <w:rPr>
          <w:lang w:val="uk-UA"/>
        </w:rPr>
      </w:pPr>
      <w:r w:rsidRPr="008C3664">
        <w:rPr>
          <w:lang w:val="uk-UA"/>
        </w:rPr>
        <w:tab/>
        <w:t xml:space="preserve">Безпосередньо перед класифікацією необоротних активів або ліквідаційних груп, як утримуваних для продажу, вони повторно оцінюються відповідно до положень облікової політики Товариства. Класифікація необоротних активів або ліквідаційних груп, як утримуваних для продажу, здійснюється Товариством за найменшою з двох величин - балансової вартості активу (групи) та справедливою вартістю за вирахуванням витрат на продаж. </w:t>
      </w:r>
    </w:p>
    <w:p w:rsidR="008C3664" w:rsidRPr="008C3664" w:rsidRDefault="008C3664" w:rsidP="008C3664">
      <w:pPr>
        <w:spacing w:before="120" w:after="120" w:line="360" w:lineRule="auto"/>
        <w:jc w:val="both"/>
        <w:rPr>
          <w:lang w:val="uk-UA"/>
        </w:rPr>
      </w:pPr>
      <w:r w:rsidRPr="008C3664">
        <w:rPr>
          <w:lang w:val="uk-UA"/>
        </w:rPr>
        <w:tab/>
        <w:t xml:space="preserve">З моменту класифікації необоротного активу як утримуваного для продажу амортизація такого активу припиняється. Подальший облік необоротного активу, утримуваного для продажу, здійснюється за справедливою вартістю за вирахуванням витрат на продаж. </w:t>
      </w:r>
    </w:p>
    <w:p w:rsidR="008C3664" w:rsidRPr="008C3664" w:rsidRDefault="008C3664" w:rsidP="008C3664">
      <w:pPr>
        <w:spacing w:before="120" w:after="120" w:line="360" w:lineRule="auto"/>
        <w:ind w:firstLine="720"/>
        <w:jc w:val="both"/>
        <w:rPr>
          <w:lang w:val="uk-UA"/>
        </w:rPr>
      </w:pPr>
      <w:r w:rsidRPr="008C3664">
        <w:rPr>
          <w:lang w:val="uk-UA"/>
        </w:rPr>
        <w:t xml:space="preserve">По відношенню до необоротних активів, утримуваних для продажу, Товариство визнає всі збитки від знецінення (як при первісному визнанні, так і при подальшій оцінці) до справедливої вартості за вирахуванням витрат на продаж. Повернення збитків від знецінення можливе лише в межах визнаних раніше сукупних збитків від знецінення. </w:t>
      </w:r>
    </w:p>
    <w:p w:rsidR="008C3664" w:rsidRPr="008C3664" w:rsidRDefault="008C3664" w:rsidP="008C3664">
      <w:pPr>
        <w:spacing w:before="120" w:after="120" w:line="360" w:lineRule="auto"/>
        <w:jc w:val="both"/>
        <w:rPr>
          <w:b/>
          <w:bCs/>
          <w:lang w:val="uk-UA"/>
        </w:rPr>
      </w:pPr>
      <w:r w:rsidRPr="008C3664">
        <w:rPr>
          <w:b/>
          <w:bCs/>
          <w:lang w:val="uk-UA"/>
        </w:rPr>
        <w:tab/>
        <w:t>4.9.  Витрати на позики</w:t>
      </w:r>
    </w:p>
    <w:p w:rsidR="008C3664" w:rsidRPr="008C3664" w:rsidRDefault="008C3664" w:rsidP="008C3664">
      <w:pPr>
        <w:pStyle w:val="a6"/>
        <w:spacing w:before="120" w:after="120" w:line="360" w:lineRule="auto"/>
        <w:ind w:firstLine="720"/>
        <w:jc w:val="both"/>
        <w:rPr>
          <w:rFonts w:ascii="Times New Roman" w:hAnsi="Times New Roman"/>
          <w:sz w:val="24"/>
          <w:szCs w:val="24"/>
          <w:lang w:val="uk-UA"/>
        </w:rPr>
      </w:pPr>
      <w:r w:rsidRPr="008C3664">
        <w:rPr>
          <w:rFonts w:ascii="Times New Roman" w:hAnsi="Times New Roman"/>
          <w:sz w:val="24"/>
          <w:szCs w:val="24"/>
          <w:lang w:val="uk-UA"/>
        </w:rPr>
        <w:tab/>
        <w:t>Відповідно до МСБО 23 «Витрати на позики», витрати на позики, що безпосередньо відносяться до створення, будівництва або виробництва кваліфікованих активів, Товариство визнає частиною собівартості такого активу. Інші витрати на позики визнаються Товариством як витрати звітного періоду.</w:t>
      </w:r>
    </w:p>
    <w:p w:rsidR="008C3664" w:rsidRPr="008C3664" w:rsidRDefault="008C3664" w:rsidP="008C3664">
      <w:pPr>
        <w:pStyle w:val="a6"/>
        <w:spacing w:before="120" w:after="120" w:line="360" w:lineRule="auto"/>
        <w:ind w:firstLine="720"/>
        <w:jc w:val="both"/>
        <w:rPr>
          <w:rFonts w:ascii="Times New Roman" w:hAnsi="Times New Roman"/>
          <w:sz w:val="24"/>
          <w:szCs w:val="24"/>
          <w:lang w:val="uk-UA"/>
        </w:rPr>
      </w:pPr>
      <w:r w:rsidRPr="008C3664">
        <w:rPr>
          <w:rFonts w:ascii="Times New Roman" w:hAnsi="Times New Roman"/>
          <w:sz w:val="24"/>
          <w:szCs w:val="24"/>
          <w:lang w:val="uk-UA"/>
        </w:rPr>
        <w:t>В якості витрат на позики, що безпосередньо відносяться до придбання, будівництва або виробництва кваліфікованих активів, Товариство визнає витрати на позики, яких можна було б уникнути, якби не здійснювалися витрати на кваліфікований актив.</w:t>
      </w:r>
    </w:p>
    <w:p w:rsidR="008C3664" w:rsidRPr="008C3664" w:rsidRDefault="008C3664" w:rsidP="008C3664">
      <w:pPr>
        <w:pStyle w:val="a6"/>
        <w:spacing w:before="120" w:after="120" w:line="360" w:lineRule="auto"/>
        <w:ind w:firstLine="720"/>
        <w:jc w:val="both"/>
        <w:rPr>
          <w:rFonts w:ascii="Times New Roman" w:hAnsi="Times New Roman"/>
          <w:sz w:val="24"/>
          <w:szCs w:val="24"/>
          <w:lang w:val="uk-UA"/>
        </w:rPr>
      </w:pPr>
      <w:r w:rsidRPr="008C3664">
        <w:rPr>
          <w:rFonts w:ascii="Times New Roman" w:hAnsi="Times New Roman"/>
          <w:sz w:val="24"/>
          <w:szCs w:val="24"/>
          <w:lang w:val="uk-UA"/>
        </w:rPr>
        <w:t>Кваліфікованим активом Товариство визнає актив,  який обов'язково потребує суттєвого періоду (більше 12 календарних місяців ) для підготовки його до використання за призначенням чи для реалізації. Готові активи, які придбаваються Підприємством для використання за призначенням або для реалізації, не є кваліфікованими активами.</w:t>
      </w:r>
    </w:p>
    <w:p w:rsidR="008C3664" w:rsidRPr="008C3664" w:rsidRDefault="008C3664" w:rsidP="008C3664">
      <w:pPr>
        <w:pStyle w:val="a6"/>
        <w:spacing w:before="120" w:after="120" w:line="360" w:lineRule="auto"/>
        <w:ind w:firstLine="720"/>
        <w:jc w:val="both"/>
        <w:rPr>
          <w:rFonts w:ascii="Times New Roman" w:hAnsi="Times New Roman"/>
          <w:sz w:val="24"/>
          <w:szCs w:val="24"/>
          <w:lang w:val="uk-UA"/>
        </w:rPr>
      </w:pPr>
      <w:r w:rsidRPr="008C3664">
        <w:rPr>
          <w:rFonts w:ascii="Times New Roman" w:hAnsi="Times New Roman"/>
          <w:sz w:val="24"/>
          <w:szCs w:val="24"/>
          <w:lang w:val="uk-UA"/>
        </w:rPr>
        <w:t>Витрати на позики щодо активів, які  тривалий час готуються для використання за призначенням чи для реалізації, але суттєва тривалість періоду їх підготовки не є обов’язковою з точки зору технології виготовлення, не капіталізуються.</w:t>
      </w:r>
    </w:p>
    <w:p w:rsidR="008C3664" w:rsidRPr="008C3664" w:rsidRDefault="008C3664" w:rsidP="008C3664">
      <w:pPr>
        <w:pStyle w:val="a6"/>
        <w:spacing w:before="120" w:after="120" w:line="360" w:lineRule="auto"/>
        <w:ind w:firstLine="720"/>
        <w:jc w:val="both"/>
        <w:rPr>
          <w:rFonts w:ascii="Times New Roman" w:hAnsi="Times New Roman"/>
          <w:b/>
          <w:bCs/>
          <w:i/>
          <w:iCs/>
          <w:sz w:val="24"/>
          <w:szCs w:val="24"/>
          <w:lang w:val="uk-UA"/>
        </w:rPr>
      </w:pPr>
      <w:r w:rsidRPr="008C3664">
        <w:rPr>
          <w:rFonts w:ascii="Times New Roman" w:hAnsi="Times New Roman"/>
          <w:sz w:val="24"/>
          <w:szCs w:val="24"/>
          <w:lang w:val="uk-UA"/>
        </w:rPr>
        <w:t>Витрати на позики щодо активів, які модернізуються або іншим способом поліпшуються, Товариство капіталізує, якщо такі поліпшення потребують  суттєвого періоду часу.</w:t>
      </w:r>
      <w:r w:rsidRPr="008C3664">
        <w:rPr>
          <w:rFonts w:ascii="Times New Roman" w:hAnsi="Times New Roman"/>
          <w:b/>
          <w:bCs/>
          <w:i/>
          <w:iCs/>
          <w:sz w:val="24"/>
          <w:szCs w:val="24"/>
          <w:lang w:val="uk-UA"/>
        </w:rPr>
        <w:tab/>
      </w:r>
    </w:p>
    <w:p w:rsidR="008C3664" w:rsidRPr="008C3664" w:rsidRDefault="008C3664" w:rsidP="008C3664">
      <w:pPr>
        <w:pStyle w:val="a6"/>
        <w:spacing w:before="120" w:after="120" w:line="360" w:lineRule="auto"/>
        <w:ind w:firstLine="720"/>
        <w:jc w:val="both"/>
        <w:rPr>
          <w:rFonts w:ascii="Times New Roman" w:hAnsi="Times New Roman"/>
          <w:b/>
          <w:bCs/>
          <w:sz w:val="24"/>
          <w:szCs w:val="24"/>
          <w:lang w:val="uk-UA"/>
        </w:rPr>
      </w:pPr>
      <w:r w:rsidRPr="008C3664">
        <w:rPr>
          <w:rFonts w:ascii="Times New Roman" w:hAnsi="Times New Roman"/>
          <w:b/>
          <w:bCs/>
          <w:sz w:val="24"/>
          <w:szCs w:val="24"/>
          <w:lang w:val="uk-UA"/>
        </w:rPr>
        <w:t>4.10. Фінансові активи</w:t>
      </w:r>
    </w:p>
    <w:p w:rsidR="008C3664" w:rsidRPr="008C3664" w:rsidRDefault="008C3664" w:rsidP="008C3664">
      <w:pPr>
        <w:spacing w:before="120" w:after="120" w:line="360" w:lineRule="auto"/>
        <w:jc w:val="both"/>
        <w:rPr>
          <w:lang w:val="uk-UA"/>
        </w:rPr>
      </w:pPr>
      <w:r w:rsidRPr="008C3664">
        <w:rPr>
          <w:lang w:val="uk-UA"/>
        </w:rPr>
        <w:tab/>
        <w:t>Фінансові активи Товариства включають грошові кошти та їх еквіваленти, торгову та іншу дебіторську заборгованість.  Обліковий підхід Товариства до фінансових активів відповідає положенням МСБО 39 «Фінансові інструменти: визнання та оцінка», МСБО 32 "Фінансові інструменти: подання" та МСФЗ7 "Фінансові інструменти: розкриття".</w:t>
      </w:r>
    </w:p>
    <w:p w:rsidR="008C3664" w:rsidRPr="008C3664" w:rsidRDefault="008C3664" w:rsidP="008C3664">
      <w:pPr>
        <w:pStyle w:val="a6"/>
        <w:tabs>
          <w:tab w:val="center" w:pos="709"/>
        </w:tabs>
        <w:spacing w:before="120" w:after="120" w:line="360" w:lineRule="auto"/>
        <w:jc w:val="both"/>
        <w:rPr>
          <w:rFonts w:ascii="Times New Roman" w:hAnsi="Times New Roman"/>
          <w:sz w:val="24"/>
          <w:szCs w:val="24"/>
          <w:lang w:val="uk-UA"/>
        </w:rPr>
      </w:pPr>
      <w:r w:rsidRPr="008C3664">
        <w:rPr>
          <w:rStyle w:val="hps"/>
          <w:rFonts w:ascii="Times New Roman" w:hAnsi="Times New Roman"/>
          <w:sz w:val="24"/>
          <w:szCs w:val="24"/>
          <w:lang w:val="uk-UA"/>
        </w:rPr>
        <w:tab/>
      </w:r>
      <w:r w:rsidRPr="008C3664">
        <w:rPr>
          <w:rStyle w:val="hps"/>
          <w:rFonts w:ascii="Times New Roman" w:hAnsi="Times New Roman"/>
          <w:sz w:val="24"/>
          <w:szCs w:val="24"/>
          <w:lang w:val="uk-UA"/>
        </w:rPr>
        <w:tab/>
        <w:t>Грошові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кошти та їх еквіваленти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включають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кошти в касі</w:t>
      </w:r>
      <w:r w:rsidRPr="008C3664">
        <w:rPr>
          <w:rFonts w:ascii="Times New Roman" w:hAnsi="Times New Roman"/>
          <w:sz w:val="24"/>
          <w:szCs w:val="24"/>
          <w:lang w:val="uk-UA"/>
        </w:rPr>
        <w:t xml:space="preserve"> та </w:t>
      </w:r>
      <w:r w:rsidRPr="008C3664">
        <w:rPr>
          <w:rStyle w:val="hps"/>
          <w:rFonts w:ascii="Times New Roman" w:hAnsi="Times New Roman"/>
          <w:sz w:val="24"/>
          <w:szCs w:val="24"/>
          <w:lang w:val="uk-UA"/>
        </w:rPr>
        <w:t>кошти на банківських рахунках</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Грошові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кошти та їх еквіваленти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обліковуються за амортизованою вартістю</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розрахованою</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з використанням методу</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ефективної ставки відсотка</w:t>
      </w:r>
      <w:r w:rsidRPr="008C3664">
        <w:rPr>
          <w:rFonts w:ascii="Times New Roman" w:hAnsi="Times New Roman"/>
          <w:sz w:val="24"/>
          <w:szCs w:val="24"/>
          <w:lang w:val="uk-UA"/>
        </w:rPr>
        <w:t xml:space="preserve">. </w:t>
      </w:r>
    </w:p>
    <w:p w:rsidR="008C3664" w:rsidRPr="008C3664" w:rsidRDefault="008C3664" w:rsidP="008C3664">
      <w:pPr>
        <w:pStyle w:val="a6"/>
        <w:tabs>
          <w:tab w:val="left" w:pos="0"/>
          <w:tab w:val="num" w:pos="720"/>
        </w:tabs>
        <w:spacing w:before="120" w:after="120" w:line="360" w:lineRule="auto"/>
        <w:jc w:val="both"/>
        <w:rPr>
          <w:rFonts w:ascii="Times New Roman" w:hAnsi="Times New Roman"/>
          <w:sz w:val="24"/>
          <w:szCs w:val="24"/>
          <w:lang w:val="uk-UA"/>
        </w:rPr>
      </w:pPr>
      <w:r w:rsidRPr="008C3664">
        <w:rPr>
          <w:rStyle w:val="hps"/>
          <w:rFonts w:ascii="Times New Roman" w:hAnsi="Times New Roman"/>
          <w:sz w:val="24"/>
          <w:szCs w:val="24"/>
          <w:lang w:val="uk-UA"/>
        </w:rPr>
        <w:tab/>
      </w:r>
      <w:r w:rsidRPr="008C3664">
        <w:rPr>
          <w:rStyle w:val="hps"/>
          <w:rFonts w:ascii="Times New Roman" w:hAnsi="Times New Roman"/>
          <w:sz w:val="24"/>
          <w:szCs w:val="24"/>
          <w:lang w:val="uk-UA"/>
        </w:rPr>
        <w:tab/>
        <w:t>До</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дебіторської заборгованості</w:t>
      </w:r>
      <w:r w:rsidRPr="008C3664">
        <w:rPr>
          <w:rFonts w:ascii="Times New Roman" w:hAnsi="Times New Roman"/>
          <w:sz w:val="24"/>
          <w:szCs w:val="24"/>
          <w:lang w:val="uk-UA"/>
        </w:rPr>
        <w:t xml:space="preserve"> Товариства належать </w:t>
      </w:r>
      <w:r w:rsidRPr="008C3664">
        <w:rPr>
          <w:rStyle w:val="hps"/>
          <w:rFonts w:ascii="Times New Roman" w:hAnsi="Times New Roman"/>
          <w:sz w:val="24"/>
          <w:szCs w:val="24"/>
          <w:lang w:val="uk-UA"/>
        </w:rPr>
        <w:t>торговельна</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 xml:space="preserve">дебіторська заборгованість, </w:t>
      </w:r>
      <w:r w:rsidRPr="008C3664">
        <w:rPr>
          <w:rFonts w:ascii="Times New Roman" w:hAnsi="Times New Roman"/>
          <w:sz w:val="24"/>
          <w:szCs w:val="24"/>
          <w:lang w:val="uk-UA"/>
        </w:rPr>
        <w:t xml:space="preserve">дебіторська </w:t>
      </w:r>
      <w:r w:rsidRPr="008C3664">
        <w:rPr>
          <w:rStyle w:val="hps"/>
          <w:rFonts w:ascii="Times New Roman" w:hAnsi="Times New Roman"/>
          <w:sz w:val="24"/>
          <w:szCs w:val="24"/>
          <w:lang w:val="uk-UA"/>
        </w:rPr>
        <w:t>заборгованість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за інвестиціями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у</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боргові інструменти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та</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банківські депозити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 xml:space="preserve">позики, надані третім особам. </w:t>
      </w:r>
      <w:r w:rsidRPr="008C3664">
        <w:rPr>
          <w:rFonts w:ascii="Times New Roman" w:hAnsi="Times New Roman"/>
          <w:sz w:val="24"/>
          <w:szCs w:val="24"/>
          <w:lang w:val="uk-UA"/>
        </w:rPr>
        <w:t>При первісному визнанні дебіторська заборгованість оцінюється за справедливою вартістю з урахуванням витрат, які безпосередньо пов'язані з придбанням такого фінансового активу. Під справедливою вартістю розуміється сума, на яку можна обміняти актив або погасити заборгованість в операції між обізнаними, зацікавленими та незалежними сторонами.</w:t>
      </w:r>
    </w:p>
    <w:p w:rsidR="008C3664" w:rsidRPr="008C3664" w:rsidRDefault="008C3664" w:rsidP="008C3664">
      <w:pPr>
        <w:spacing w:before="120" w:after="120" w:line="360" w:lineRule="auto"/>
        <w:jc w:val="both"/>
        <w:rPr>
          <w:lang w:val="uk-UA"/>
        </w:rPr>
      </w:pPr>
      <w:r w:rsidRPr="008C3664">
        <w:rPr>
          <w:lang w:val="uk-UA"/>
        </w:rPr>
        <w:tab/>
        <w:t xml:space="preserve">Дебіторська </w:t>
      </w:r>
      <w:r w:rsidRPr="008C3664">
        <w:rPr>
          <w:rStyle w:val="hps"/>
          <w:lang w:val="uk-UA"/>
        </w:rPr>
        <w:t>заборгованість</w:t>
      </w:r>
      <w:r w:rsidRPr="008C3664">
        <w:rPr>
          <w:lang w:val="uk-UA"/>
        </w:rPr>
        <w:t xml:space="preserve"> </w:t>
      </w:r>
      <w:r w:rsidRPr="008C3664">
        <w:rPr>
          <w:rStyle w:val="hps"/>
          <w:lang w:val="uk-UA"/>
        </w:rPr>
        <w:t>за інвестиціями</w:t>
      </w:r>
      <w:r w:rsidRPr="008C3664">
        <w:rPr>
          <w:lang w:val="uk-UA"/>
        </w:rPr>
        <w:t xml:space="preserve"> </w:t>
      </w:r>
      <w:r w:rsidRPr="008C3664">
        <w:rPr>
          <w:rStyle w:val="hps"/>
          <w:lang w:val="uk-UA"/>
        </w:rPr>
        <w:t>у</w:t>
      </w:r>
      <w:r w:rsidRPr="008C3664">
        <w:rPr>
          <w:lang w:val="uk-UA"/>
        </w:rPr>
        <w:t xml:space="preserve"> </w:t>
      </w:r>
      <w:r w:rsidRPr="008C3664">
        <w:rPr>
          <w:rStyle w:val="hps"/>
          <w:lang w:val="uk-UA"/>
        </w:rPr>
        <w:t>боргові інструменти</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банківські депозити</w:t>
      </w:r>
      <w:r w:rsidRPr="008C3664">
        <w:rPr>
          <w:lang w:val="uk-UA"/>
        </w:rPr>
        <w:t xml:space="preserve">, а також </w:t>
      </w:r>
      <w:r w:rsidRPr="008C3664">
        <w:rPr>
          <w:rStyle w:val="hps"/>
          <w:lang w:val="uk-UA"/>
        </w:rPr>
        <w:t>позики, надані третім особам, п</w:t>
      </w:r>
      <w:r w:rsidRPr="008C3664">
        <w:rPr>
          <w:lang w:val="uk-UA"/>
        </w:rPr>
        <w:t xml:space="preserve">ісля первісного визнання обліковуються за амортизованою вартістю з використанням методу ефективної ставки відсотка за вирахуванням резерву під знецінення. Прибутки та збитки за такими активами відображаються у складі прибутку або збитку в момент припинення визнання або у випадку знецінення таких активів, а також шляхом амортизації. </w:t>
      </w:r>
      <w:r w:rsidRPr="008C3664">
        <w:rPr>
          <w:rStyle w:val="hps"/>
          <w:lang w:val="uk-UA"/>
        </w:rPr>
        <w:t>Метод ефективної ставки відсотка</w:t>
      </w:r>
      <w:r w:rsidRPr="008C3664">
        <w:rPr>
          <w:lang w:val="uk-UA"/>
        </w:rPr>
        <w:t xml:space="preserve"> </w:t>
      </w:r>
      <w:r w:rsidRPr="008C3664">
        <w:rPr>
          <w:rStyle w:val="hps"/>
          <w:lang w:val="uk-UA"/>
        </w:rPr>
        <w:t>передбачає</w:t>
      </w:r>
      <w:r w:rsidRPr="008C3664">
        <w:rPr>
          <w:lang w:val="uk-UA"/>
        </w:rPr>
        <w:t xml:space="preserve"> </w:t>
      </w:r>
      <w:r w:rsidRPr="008C3664">
        <w:rPr>
          <w:rStyle w:val="hps"/>
          <w:lang w:val="uk-UA"/>
        </w:rPr>
        <w:t>розрахунок</w:t>
      </w:r>
      <w:r w:rsidRPr="008C3664">
        <w:rPr>
          <w:lang w:val="uk-UA"/>
        </w:rPr>
        <w:t xml:space="preserve"> </w:t>
      </w:r>
      <w:r w:rsidRPr="008C3664">
        <w:rPr>
          <w:rStyle w:val="hps"/>
          <w:lang w:val="uk-UA"/>
        </w:rPr>
        <w:t>амортизованої вартості</w:t>
      </w:r>
      <w:r w:rsidRPr="008C3664">
        <w:rPr>
          <w:lang w:val="uk-UA"/>
        </w:rPr>
        <w:t xml:space="preserve"> </w:t>
      </w:r>
      <w:r w:rsidRPr="008C3664">
        <w:rPr>
          <w:rStyle w:val="hps"/>
          <w:lang w:val="uk-UA"/>
        </w:rPr>
        <w:t>фінансового активу</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розподіл</w:t>
      </w:r>
      <w:r w:rsidRPr="008C3664">
        <w:rPr>
          <w:lang w:val="uk-UA"/>
        </w:rPr>
        <w:t xml:space="preserve"> </w:t>
      </w:r>
      <w:r w:rsidRPr="008C3664">
        <w:rPr>
          <w:rStyle w:val="hps"/>
          <w:lang w:val="uk-UA"/>
        </w:rPr>
        <w:t>процентного доходу</w:t>
      </w:r>
      <w:r w:rsidRPr="008C3664">
        <w:rPr>
          <w:lang w:val="uk-UA"/>
        </w:rPr>
        <w:t xml:space="preserve"> </w:t>
      </w:r>
      <w:r w:rsidRPr="008C3664">
        <w:rPr>
          <w:rStyle w:val="hps"/>
          <w:lang w:val="uk-UA"/>
        </w:rPr>
        <w:t>на</w:t>
      </w:r>
      <w:r w:rsidRPr="008C3664">
        <w:rPr>
          <w:lang w:val="uk-UA"/>
        </w:rPr>
        <w:t xml:space="preserve"> протязі </w:t>
      </w:r>
      <w:r w:rsidRPr="008C3664">
        <w:rPr>
          <w:rStyle w:val="hps"/>
          <w:lang w:val="uk-UA"/>
        </w:rPr>
        <w:t>відповідного періоду</w:t>
      </w:r>
      <w:r w:rsidRPr="008C3664">
        <w:rPr>
          <w:lang w:val="uk-UA"/>
        </w:rPr>
        <w:t>.</w:t>
      </w:r>
    </w:p>
    <w:p w:rsidR="008C3664" w:rsidRPr="008C3664" w:rsidRDefault="008C3664" w:rsidP="008C3664">
      <w:pPr>
        <w:spacing w:before="120" w:after="120" w:line="360" w:lineRule="auto"/>
        <w:jc w:val="both"/>
        <w:rPr>
          <w:lang w:val="uk-UA"/>
        </w:rPr>
      </w:pPr>
      <w:r w:rsidRPr="008C3664">
        <w:rPr>
          <w:lang w:val="uk-UA"/>
        </w:rPr>
        <w:tab/>
        <w:t>Поточна т</w:t>
      </w:r>
      <w:r w:rsidRPr="008C3664">
        <w:rPr>
          <w:rStyle w:val="hps"/>
          <w:lang w:val="uk-UA"/>
        </w:rPr>
        <w:t>орговельна</w:t>
      </w:r>
      <w:r w:rsidRPr="008C3664">
        <w:rPr>
          <w:lang w:val="uk-UA"/>
        </w:rPr>
        <w:t xml:space="preserve"> </w:t>
      </w:r>
      <w:r w:rsidRPr="008C3664">
        <w:rPr>
          <w:rStyle w:val="hps"/>
          <w:lang w:val="uk-UA"/>
        </w:rPr>
        <w:t xml:space="preserve">дебіторська заборгованість </w:t>
      </w:r>
      <w:r w:rsidRPr="008C3664">
        <w:rPr>
          <w:lang w:val="uk-UA"/>
        </w:rPr>
        <w:t>відображається  у фінансовій звітності за первісною вартістю за вирахуванням резерву на сумнівні та безнадійні борги. Величина резерву сумнівних та безнадійних боргів на дату балансу визначається Товариством  виходячи з оцінки   платоспроможності окремих дебіторів. Тобто, резерв нараховується тільки за тими дебіторами, стягнення заборгованості з яких малоймовірне. Нарахування суми резерву сумнівних боргів за звітний період відображається у фінансовій звітності  у складі інших операційних витрат.</w:t>
      </w:r>
    </w:p>
    <w:p w:rsidR="008C3664" w:rsidRPr="008C3664" w:rsidRDefault="008C3664" w:rsidP="008C3664">
      <w:pPr>
        <w:pStyle w:val="a6"/>
        <w:tabs>
          <w:tab w:val="center" w:pos="709"/>
        </w:tabs>
        <w:spacing w:before="120" w:after="120" w:line="360" w:lineRule="auto"/>
        <w:jc w:val="both"/>
        <w:rPr>
          <w:rFonts w:ascii="Times New Roman" w:hAnsi="Times New Roman"/>
          <w:sz w:val="24"/>
          <w:szCs w:val="24"/>
          <w:lang w:val="uk-UA"/>
        </w:rPr>
      </w:pPr>
      <w:r w:rsidRPr="008C3664">
        <w:rPr>
          <w:rStyle w:val="hps"/>
          <w:rFonts w:ascii="Times New Roman" w:hAnsi="Times New Roman"/>
          <w:sz w:val="24"/>
          <w:szCs w:val="24"/>
          <w:lang w:val="uk-UA"/>
        </w:rPr>
        <w:tab/>
      </w:r>
      <w:r w:rsidRPr="008C3664">
        <w:rPr>
          <w:rStyle w:val="hps"/>
          <w:rFonts w:ascii="Times New Roman" w:hAnsi="Times New Roman"/>
          <w:sz w:val="24"/>
          <w:szCs w:val="24"/>
          <w:lang w:val="uk-UA"/>
        </w:rPr>
        <w:tab/>
        <w:t>Видані аванси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та</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переплата</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за податками</w:t>
      </w:r>
      <w:r w:rsidRPr="008C3664">
        <w:rPr>
          <w:rFonts w:ascii="Times New Roman" w:hAnsi="Times New Roman"/>
          <w:sz w:val="24"/>
          <w:szCs w:val="24"/>
          <w:lang w:val="uk-UA"/>
        </w:rPr>
        <w:t xml:space="preserve"> не є </w:t>
      </w:r>
      <w:r w:rsidRPr="008C3664">
        <w:rPr>
          <w:rStyle w:val="hps"/>
          <w:rFonts w:ascii="Times New Roman" w:hAnsi="Times New Roman"/>
          <w:sz w:val="24"/>
          <w:szCs w:val="24"/>
          <w:lang w:val="uk-UA"/>
        </w:rPr>
        <w:t>фінансовими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активами, тому  вимоги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МСФЗ</w:t>
      </w:r>
      <w:r w:rsidRPr="008C3664">
        <w:rPr>
          <w:rFonts w:ascii="Times New Roman" w:hAnsi="Times New Roman"/>
          <w:sz w:val="24"/>
          <w:szCs w:val="24"/>
          <w:lang w:val="uk-UA"/>
        </w:rPr>
        <w:t xml:space="preserve"> 39 «Фінансові інструменти: визнання та оцінка» Товариство до них не застосовує.</w:t>
      </w:r>
    </w:p>
    <w:p w:rsidR="008C3664" w:rsidRPr="008C3664" w:rsidRDefault="008C3664" w:rsidP="008C3664">
      <w:pPr>
        <w:pStyle w:val="a6"/>
        <w:tabs>
          <w:tab w:val="clear" w:pos="4677"/>
          <w:tab w:val="center" w:pos="709"/>
          <w:tab w:val="center" w:pos="2700"/>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lang w:val="uk-UA"/>
        </w:rPr>
        <w:tab/>
        <w:t>Товариство припиняє визнання фінансових активів, коли:</w:t>
      </w:r>
    </w:p>
    <w:p w:rsidR="008C3664" w:rsidRPr="008C3664" w:rsidRDefault="008C3664" w:rsidP="008C3664">
      <w:pPr>
        <w:numPr>
          <w:ilvl w:val="0"/>
          <w:numId w:val="8"/>
        </w:numPr>
        <w:tabs>
          <w:tab w:val="clear" w:pos="1571"/>
          <w:tab w:val="num" w:pos="1080"/>
        </w:tabs>
        <w:spacing w:before="120" w:after="120" w:line="360" w:lineRule="auto"/>
        <w:ind w:left="1080"/>
        <w:jc w:val="both"/>
        <w:rPr>
          <w:lang w:val="uk-UA"/>
        </w:rPr>
      </w:pPr>
      <w:r w:rsidRPr="008C3664">
        <w:rPr>
          <w:lang w:val="uk-UA"/>
        </w:rPr>
        <w:t>ці активи погашені або права на грошові потоки, пов'язані з цими активами, минули;</w:t>
      </w:r>
    </w:p>
    <w:p w:rsidR="008C3664" w:rsidRPr="008C3664" w:rsidRDefault="008C3664" w:rsidP="008C3664">
      <w:pPr>
        <w:numPr>
          <w:ilvl w:val="0"/>
          <w:numId w:val="8"/>
        </w:numPr>
        <w:tabs>
          <w:tab w:val="clear" w:pos="1571"/>
          <w:tab w:val="num" w:pos="1080"/>
        </w:tabs>
        <w:spacing w:before="120" w:after="120" w:line="360" w:lineRule="auto"/>
        <w:ind w:left="1080"/>
        <w:jc w:val="both"/>
        <w:rPr>
          <w:lang w:val="uk-UA"/>
        </w:rPr>
      </w:pPr>
      <w:r w:rsidRPr="008C3664">
        <w:rPr>
          <w:lang w:val="uk-UA"/>
        </w:rPr>
        <w:t>передані права на грошові потоки від фінансових активів або укладено відповідну угоду про передачу і при цьому:</w:t>
      </w:r>
    </w:p>
    <w:p w:rsidR="008C3664" w:rsidRPr="008C3664" w:rsidRDefault="008C3664" w:rsidP="008C3664">
      <w:pPr>
        <w:numPr>
          <w:ilvl w:val="1"/>
          <w:numId w:val="8"/>
        </w:numPr>
        <w:tabs>
          <w:tab w:val="clear" w:pos="1545"/>
        </w:tabs>
        <w:spacing w:line="360" w:lineRule="auto"/>
        <w:ind w:left="1440" w:hanging="360"/>
        <w:jc w:val="both"/>
        <w:rPr>
          <w:lang w:val="uk-UA"/>
        </w:rPr>
      </w:pPr>
      <w:r w:rsidRPr="008C3664">
        <w:rPr>
          <w:lang w:val="uk-UA"/>
        </w:rPr>
        <w:t xml:space="preserve">передані практично всі ризики та вигоди, пов'язані з володінням цими активами, </w:t>
      </w:r>
    </w:p>
    <w:p w:rsidR="008C3664" w:rsidRPr="008C3664" w:rsidRDefault="008C3664" w:rsidP="008C3664">
      <w:pPr>
        <w:spacing w:line="360" w:lineRule="auto"/>
        <w:ind w:left="1440" w:hanging="360"/>
        <w:jc w:val="both"/>
        <w:rPr>
          <w:lang w:val="uk-UA"/>
        </w:rPr>
      </w:pPr>
      <w:r w:rsidRPr="008C3664">
        <w:rPr>
          <w:lang w:val="uk-UA"/>
        </w:rPr>
        <w:t xml:space="preserve">     або</w:t>
      </w:r>
    </w:p>
    <w:p w:rsidR="008C3664" w:rsidRPr="008C3664" w:rsidRDefault="008C3664" w:rsidP="008C3664">
      <w:pPr>
        <w:numPr>
          <w:ilvl w:val="1"/>
          <w:numId w:val="8"/>
        </w:numPr>
        <w:tabs>
          <w:tab w:val="clear" w:pos="1545"/>
        </w:tabs>
        <w:spacing w:before="120" w:after="120" w:line="360" w:lineRule="auto"/>
        <w:ind w:left="705" w:hanging="360"/>
        <w:jc w:val="both"/>
        <w:rPr>
          <w:b/>
          <w:bCs/>
          <w:lang w:val="uk-UA"/>
        </w:rPr>
      </w:pPr>
      <w:r w:rsidRPr="008C3664">
        <w:rPr>
          <w:rStyle w:val="hps"/>
          <w:lang w:val="uk-UA"/>
        </w:rPr>
        <w:t>не передані</w:t>
      </w:r>
      <w:r w:rsidRPr="008C3664">
        <w:rPr>
          <w:lang w:val="uk-UA"/>
        </w:rPr>
        <w:t xml:space="preserve">, </w:t>
      </w:r>
      <w:r w:rsidRPr="008C3664">
        <w:rPr>
          <w:rStyle w:val="hps"/>
          <w:lang w:val="uk-UA"/>
        </w:rPr>
        <w:t>але й не</w:t>
      </w:r>
      <w:r w:rsidRPr="008C3664">
        <w:rPr>
          <w:lang w:val="uk-UA"/>
        </w:rPr>
        <w:t xml:space="preserve"> </w:t>
      </w:r>
      <w:r w:rsidRPr="008C3664">
        <w:rPr>
          <w:rStyle w:val="hps"/>
          <w:lang w:val="uk-UA"/>
        </w:rPr>
        <w:t>збережені за собою</w:t>
      </w:r>
      <w:r w:rsidRPr="008C3664">
        <w:rPr>
          <w:lang w:val="uk-UA"/>
        </w:rPr>
        <w:t xml:space="preserve"> практично всі ризики та вигоди, пов'язані з володінням цими активами, але передано право контролю над такими активами. </w:t>
      </w:r>
    </w:p>
    <w:p w:rsidR="008C3664" w:rsidRPr="008C3664" w:rsidRDefault="008C3664" w:rsidP="008C3664">
      <w:pPr>
        <w:numPr>
          <w:ilvl w:val="1"/>
          <w:numId w:val="9"/>
        </w:numPr>
        <w:spacing w:before="120" w:after="120" w:line="360" w:lineRule="auto"/>
        <w:rPr>
          <w:b/>
          <w:bCs/>
          <w:lang w:val="uk-UA"/>
        </w:rPr>
      </w:pPr>
      <w:r w:rsidRPr="008C3664">
        <w:rPr>
          <w:b/>
          <w:bCs/>
          <w:lang w:val="uk-UA"/>
        </w:rPr>
        <w:t>Запаси</w:t>
      </w:r>
    </w:p>
    <w:p w:rsidR="008C3664" w:rsidRPr="008C3664" w:rsidRDefault="008C3664" w:rsidP="008C3664">
      <w:pPr>
        <w:spacing w:before="120" w:after="120" w:line="360" w:lineRule="auto"/>
        <w:jc w:val="both"/>
        <w:rPr>
          <w:lang w:val="uk-UA"/>
        </w:rPr>
      </w:pPr>
      <w:r w:rsidRPr="008C3664">
        <w:rPr>
          <w:lang w:val="uk-UA"/>
        </w:rPr>
        <w:tab/>
        <w:t xml:space="preserve">Запаси Товариства включають сировину, основні й допоміжні матеріали, комплектуючі вироби та інші матеріальні цінності, що призначені для виробництва продукції, виконання робіт, надання послуг, обслуговування виробництва й адміністративних потреб. </w:t>
      </w:r>
    </w:p>
    <w:p w:rsidR="008C3664" w:rsidRPr="008C3664" w:rsidRDefault="008C3664" w:rsidP="008C3664">
      <w:pPr>
        <w:spacing w:before="120" w:after="120" w:line="360" w:lineRule="auto"/>
        <w:jc w:val="both"/>
        <w:rPr>
          <w:lang w:val="uk-UA"/>
        </w:rPr>
      </w:pPr>
      <w:r w:rsidRPr="008C3664">
        <w:rPr>
          <w:lang w:val="uk-UA"/>
        </w:rPr>
        <w:tab/>
        <w:t>Товариство оцінює запаси відповідно до вимог МСБО 2 «Запаси» за меншою з двох величин – собівартістю або чистою вартістю реалізації. Чиста вартість реалізації</w:t>
      </w:r>
      <w:r w:rsidRPr="008C3664">
        <w:rPr>
          <w:b/>
          <w:bCs/>
          <w:i/>
          <w:iCs/>
          <w:lang w:val="uk-UA"/>
        </w:rPr>
        <w:t xml:space="preserve"> </w:t>
      </w:r>
      <w:r w:rsidRPr="008C3664">
        <w:rPr>
          <w:i/>
          <w:iCs/>
          <w:lang w:val="uk-UA"/>
        </w:rPr>
        <w:t xml:space="preserve">– </w:t>
      </w:r>
      <w:r w:rsidRPr="008C3664">
        <w:rPr>
          <w:lang w:val="uk-UA"/>
        </w:rPr>
        <w:t xml:space="preserve">попередньо оцінена ціна продажу </w:t>
      </w:r>
      <w:r w:rsidRPr="008C3664">
        <w:rPr>
          <w:i/>
          <w:iCs/>
          <w:lang w:val="uk-UA"/>
        </w:rPr>
        <w:t xml:space="preserve">у </w:t>
      </w:r>
      <w:r w:rsidRPr="008C3664">
        <w:rPr>
          <w:lang w:val="uk-UA"/>
        </w:rPr>
        <w:t xml:space="preserve">звичайному ході бізнесу за вирахуванням попередньо оцінених витрат на завершення та попередньо оцінених витрат, необхідних для здійснення продажу.  </w:t>
      </w:r>
    </w:p>
    <w:p w:rsidR="008C3664" w:rsidRPr="008C3664" w:rsidRDefault="008C3664" w:rsidP="008C3664">
      <w:pPr>
        <w:pStyle w:val="a6"/>
        <w:tabs>
          <w:tab w:val="clear" w:pos="4677"/>
          <w:tab w:val="clear" w:pos="9355"/>
          <w:tab w:val="right" w:pos="0"/>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t xml:space="preserve">При відпуску запасів у виробництво, продажу та іншому вибутті Товариство здійснює оцінку вибуття запасів  методом собівартості перших за часом надходження запасів (ФІФО). </w:t>
      </w:r>
    </w:p>
    <w:p w:rsidR="008C3664" w:rsidRPr="008C3664" w:rsidRDefault="008C3664" w:rsidP="008C3664">
      <w:pPr>
        <w:pStyle w:val="a6"/>
        <w:tabs>
          <w:tab w:val="clear" w:pos="4677"/>
          <w:tab w:val="clear" w:pos="9355"/>
          <w:tab w:val="right" w:pos="0"/>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t xml:space="preserve">Товариство відображає витрати  на запаси, придбані з рекламною метою та для стимулювання продаж, у складі витрат звітного періоду в момент, коли отримує право доступу до таких запасів. </w:t>
      </w:r>
    </w:p>
    <w:p w:rsidR="008C3664" w:rsidRPr="008C3664" w:rsidRDefault="008C3664" w:rsidP="008C3664">
      <w:pPr>
        <w:numPr>
          <w:ilvl w:val="1"/>
          <w:numId w:val="9"/>
        </w:numPr>
        <w:spacing w:before="120" w:after="120" w:line="360" w:lineRule="auto"/>
        <w:rPr>
          <w:b/>
          <w:bCs/>
          <w:lang w:val="uk-UA"/>
        </w:rPr>
      </w:pPr>
      <w:r w:rsidRPr="008C3664">
        <w:rPr>
          <w:b/>
          <w:bCs/>
          <w:lang w:val="uk-UA"/>
        </w:rPr>
        <w:t xml:space="preserve">Фінансові зобов’язання </w:t>
      </w:r>
    </w:p>
    <w:p w:rsidR="008C3664" w:rsidRPr="008C3664" w:rsidRDefault="008C3664" w:rsidP="008C3664">
      <w:pPr>
        <w:spacing w:before="120" w:after="120" w:line="360" w:lineRule="auto"/>
        <w:jc w:val="both"/>
        <w:rPr>
          <w:lang w:val="uk-UA"/>
        </w:rPr>
      </w:pPr>
      <w:r w:rsidRPr="008C3664">
        <w:rPr>
          <w:lang w:val="uk-UA"/>
        </w:rPr>
        <w:tab/>
        <w:t>Обліковий підхід Товариства щодо фінансових зобов’язань відповідає положенням МСБО 39 «Фінансові інструменти: визнання та оцінка», МСБО 32 «Фінансові інструменти: подання» та МФСЗ 7 «Фінансові інструменти: розкриття» щодо фінансових зобов’язань.</w:t>
      </w:r>
    </w:p>
    <w:p w:rsidR="008C3664" w:rsidRPr="008C3664" w:rsidRDefault="008C3664" w:rsidP="008C3664">
      <w:pPr>
        <w:pStyle w:val="a6"/>
        <w:spacing w:before="120" w:after="120" w:line="360" w:lineRule="auto"/>
        <w:ind w:firstLine="720"/>
        <w:jc w:val="both"/>
        <w:rPr>
          <w:rFonts w:ascii="Times New Roman" w:hAnsi="Times New Roman"/>
          <w:sz w:val="24"/>
          <w:szCs w:val="24"/>
          <w:lang w:val="uk-UA"/>
        </w:rPr>
      </w:pPr>
      <w:r w:rsidRPr="008C3664">
        <w:rPr>
          <w:rStyle w:val="hps"/>
          <w:rFonts w:ascii="Times New Roman" w:hAnsi="Times New Roman"/>
          <w:sz w:val="24"/>
          <w:szCs w:val="24"/>
          <w:lang w:val="uk-UA"/>
        </w:rPr>
        <w:t>Фінансові зобов'язання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Товариства включають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торгову</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та</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іншу кредиторську</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заборгованість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кредити та позики</w:t>
      </w:r>
      <w:r w:rsidRPr="008C3664">
        <w:rPr>
          <w:rFonts w:ascii="Times New Roman" w:hAnsi="Times New Roman"/>
          <w:sz w:val="24"/>
          <w:szCs w:val="24"/>
          <w:lang w:val="uk-UA"/>
        </w:rPr>
        <w:t>.</w:t>
      </w:r>
    </w:p>
    <w:p w:rsidR="008C3664" w:rsidRPr="008C3664" w:rsidRDefault="008C3664" w:rsidP="008C3664">
      <w:pPr>
        <w:pStyle w:val="a6"/>
        <w:spacing w:before="120" w:after="120" w:line="360" w:lineRule="auto"/>
        <w:ind w:firstLine="720"/>
        <w:jc w:val="both"/>
        <w:rPr>
          <w:rFonts w:ascii="Times New Roman" w:hAnsi="Times New Roman"/>
          <w:sz w:val="24"/>
          <w:szCs w:val="24"/>
          <w:lang w:val="uk-UA"/>
        </w:rPr>
      </w:pPr>
      <w:r w:rsidRPr="008C3664">
        <w:rPr>
          <w:rStyle w:val="hps"/>
          <w:rFonts w:ascii="Times New Roman" w:hAnsi="Times New Roman"/>
          <w:sz w:val="24"/>
          <w:szCs w:val="24"/>
          <w:lang w:val="uk-UA"/>
        </w:rPr>
        <w:t>Фінансові зобов'язання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первісно</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визнаються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за справедливою вартістю</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разі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позик</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та</w:t>
      </w:r>
      <w:r w:rsidRPr="008C3664">
        <w:rPr>
          <w:rFonts w:ascii="Times New Roman" w:hAnsi="Times New Roman"/>
          <w:sz w:val="24"/>
          <w:szCs w:val="24"/>
          <w:lang w:val="uk-UA"/>
        </w:rPr>
        <w:br/>
      </w:r>
      <w:r w:rsidRPr="008C3664">
        <w:rPr>
          <w:rStyle w:val="hps"/>
          <w:rFonts w:ascii="Times New Roman" w:hAnsi="Times New Roman"/>
          <w:sz w:val="24"/>
          <w:szCs w:val="24"/>
          <w:lang w:val="uk-UA"/>
        </w:rPr>
        <w:t>кредитів</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які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обліковуються за амортизованою вартістю</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їх</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первісна вартість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включає</w:t>
      </w:r>
      <w:r w:rsidRPr="008C3664">
        <w:rPr>
          <w:rFonts w:ascii="Times New Roman" w:hAnsi="Times New Roman"/>
          <w:sz w:val="24"/>
          <w:szCs w:val="24"/>
          <w:lang w:val="uk-UA"/>
        </w:rPr>
        <w:br/>
      </w:r>
      <w:r w:rsidRPr="008C3664">
        <w:rPr>
          <w:rStyle w:val="hps"/>
          <w:rFonts w:ascii="Times New Roman" w:hAnsi="Times New Roman"/>
          <w:sz w:val="24"/>
          <w:szCs w:val="24"/>
          <w:lang w:val="uk-UA"/>
        </w:rPr>
        <w:t>також</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витрати за угодою</w:t>
      </w:r>
      <w:r w:rsidRPr="008C3664">
        <w:rPr>
          <w:rFonts w:ascii="Times New Roman" w:hAnsi="Times New Roman"/>
          <w:sz w:val="24"/>
          <w:szCs w:val="24"/>
          <w:lang w:val="uk-UA"/>
        </w:rPr>
        <w:t xml:space="preserve">, безпосередньо пов'язаною з </w:t>
      </w:r>
      <w:r w:rsidRPr="008C3664">
        <w:rPr>
          <w:rStyle w:val="hps"/>
          <w:rFonts w:ascii="Times New Roman" w:hAnsi="Times New Roman"/>
          <w:sz w:val="24"/>
          <w:szCs w:val="24"/>
          <w:lang w:val="uk-UA"/>
        </w:rPr>
        <w:t>їх</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випуском</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або</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придбанням</w:t>
      </w:r>
      <w:r w:rsidRPr="008C3664">
        <w:rPr>
          <w:rFonts w:ascii="Times New Roman" w:hAnsi="Times New Roman"/>
          <w:sz w:val="24"/>
          <w:szCs w:val="24"/>
          <w:lang w:val="uk-UA"/>
        </w:rPr>
        <w:t>.</w:t>
      </w:r>
    </w:p>
    <w:p w:rsidR="008C3664" w:rsidRPr="008C3664" w:rsidRDefault="008C3664" w:rsidP="008C3664">
      <w:pPr>
        <w:spacing w:before="120" w:after="120" w:line="360" w:lineRule="auto"/>
        <w:jc w:val="both"/>
        <w:rPr>
          <w:lang w:val="uk-UA"/>
        </w:rPr>
      </w:pPr>
      <w:r w:rsidRPr="008C3664">
        <w:rPr>
          <w:lang w:val="uk-UA"/>
        </w:rPr>
        <w:tab/>
        <w:t>Після первісного визнання процентні кредити та позики оцінюються за амортизованою</w:t>
      </w:r>
      <w:r w:rsidRPr="008C3664">
        <w:rPr>
          <w:lang w:val="uk-UA"/>
        </w:rPr>
        <w:br/>
        <w:t>вартістю з використанням методу ефективної процентної ставки. Доходи і витрати за такими</w:t>
      </w:r>
      <w:r w:rsidRPr="008C3664">
        <w:rPr>
          <w:lang w:val="uk-UA"/>
        </w:rPr>
        <w:br/>
        <w:t>фінансовими зобов'язаннями визнаються у звіті про фінансові результати при припиненні їх визнання, а також у міру нарахування амортизації з використанням ефективної процентної ставки.</w:t>
      </w:r>
    </w:p>
    <w:p w:rsidR="008C3664" w:rsidRPr="008C3664" w:rsidRDefault="008C3664" w:rsidP="008C3664">
      <w:pPr>
        <w:spacing w:before="120" w:after="120" w:line="360" w:lineRule="auto"/>
        <w:jc w:val="both"/>
        <w:rPr>
          <w:lang w:val="uk-UA"/>
        </w:rPr>
      </w:pPr>
      <w:r w:rsidRPr="008C3664">
        <w:rPr>
          <w:lang w:val="uk-UA"/>
        </w:rPr>
        <w:tab/>
      </w:r>
      <w:r w:rsidRPr="008C3664">
        <w:rPr>
          <w:rStyle w:val="hps"/>
          <w:lang w:val="uk-UA"/>
        </w:rPr>
        <w:t>Визнання фінансового</w:t>
      </w:r>
      <w:r w:rsidRPr="008C3664">
        <w:rPr>
          <w:lang w:val="uk-UA"/>
        </w:rPr>
        <w:t xml:space="preserve"> </w:t>
      </w:r>
      <w:r w:rsidRPr="008C3664">
        <w:rPr>
          <w:rStyle w:val="hps"/>
          <w:lang w:val="uk-UA"/>
        </w:rPr>
        <w:t>зобов'язання</w:t>
      </w:r>
      <w:r w:rsidRPr="008C3664">
        <w:rPr>
          <w:lang w:val="uk-UA"/>
        </w:rPr>
        <w:t xml:space="preserve"> </w:t>
      </w:r>
      <w:r w:rsidRPr="008C3664">
        <w:rPr>
          <w:rStyle w:val="hps"/>
          <w:lang w:val="uk-UA"/>
        </w:rPr>
        <w:t>припиняється Товариством</w:t>
      </w:r>
      <w:r w:rsidRPr="008C3664">
        <w:rPr>
          <w:lang w:val="uk-UA"/>
        </w:rPr>
        <w:t xml:space="preserve">, </w:t>
      </w:r>
      <w:r w:rsidRPr="008C3664">
        <w:rPr>
          <w:rStyle w:val="hps"/>
          <w:lang w:val="uk-UA"/>
        </w:rPr>
        <w:t>якщо зобов'язання</w:t>
      </w:r>
      <w:r w:rsidRPr="008C3664">
        <w:rPr>
          <w:lang w:val="uk-UA"/>
        </w:rPr>
        <w:t xml:space="preserve"> </w:t>
      </w:r>
      <w:r w:rsidRPr="008C3664">
        <w:rPr>
          <w:rStyle w:val="hps"/>
          <w:lang w:val="uk-UA"/>
        </w:rPr>
        <w:t>погашено</w:t>
      </w:r>
      <w:r w:rsidRPr="008C3664">
        <w:rPr>
          <w:lang w:val="uk-UA"/>
        </w:rPr>
        <w:t xml:space="preserve">, </w:t>
      </w:r>
      <w:r w:rsidRPr="008C3664">
        <w:rPr>
          <w:rStyle w:val="hps"/>
          <w:lang w:val="uk-UA"/>
        </w:rPr>
        <w:t>анульовано</w:t>
      </w:r>
      <w:r w:rsidRPr="008C3664">
        <w:rPr>
          <w:lang w:val="uk-UA"/>
        </w:rPr>
        <w:t xml:space="preserve">, </w:t>
      </w:r>
      <w:r w:rsidRPr="008C3664">
        <w:rPr>
          <w:rStyle w:val="hps"/>
          <w:lang w:val="uk-UA"/>
        </w:rPr>
        <w:t>або</w:t>
      </w:r>
      <w:r w:rsidRPr="008C3664">
        <w:rPr>
          <w:lang w:val="uk-UA"/>
        </w:rPr>
        <w:t xml:space="preserve"> </w:t>
      </w:r>
      <w:r w:rsidRPr="008C3664">
        <w:rPr>
          <w:rStyle w:val="hps"/>
          <w:lang w:val="uk-UA"/>
        </w:rPr>
        <w:t>термін його дії закінчився</w:t>
      </w:r>
      <w:r w:rsidRPr="008C3664">
        <w:rPr>
          <w:lang w:val="uk-UA"/>
        </w:rPr>
        <w:t>.</w:t>
      </w:r>
    </w:p>
    <w:p w:rsidR="008C3664" w:rsidRPr="008C3664" w:rsidRDefault="008C3664" w:rsidP="008C3664">
      <w:pPr>
        <w:spacing w:before="120" w:line="360" w:lineRule="auto"/>
        <w:ind w:left="705"/>
        <w:rPr>
          <w:b/>
          <w:bCs/>
          <w:lang w:val="uk-UA"/>
        </w:rPr>
      </w:pPr>
      <w:r w:rsidRPr="008C3664">
        <w:rPr>
          <w:b/>
          <w:bCs/>
          <w:lang w:val="uk-UA"/>
        </w:rPr>
        <w:t>4.13. Виручка, доходи та витрати</w:t>
      </w:r>
    </w:p>
    <w:p w:rsidR="008C3664" w:rsidRPr="008C3664" w:rsidRDefault="008C3664" w:rsidP="008C3664">
      <w:pPr>
        <w:pStyle w:val="a6"/>
        <w:tabs>
          <w:tab w:val="clear" w:pos="4677"/>
          <w:tab w:val="clear" w:pos="9355"/>
          <w:tab w:val="right" w:pos="0"/>
        </w:tabs>
        <w:spacing w:before="120"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rPr>
        <w:t>В</w:t>
      </w:r>
      <w:r w:rsidRPr="008C3664">
        <w:rPr>
          <w:rFonts w:ascii="Times New Roman" w:hAnsi="Times New Roman"/>
          <w:sz w:val="24"/>
          <w:szCs w:val="24"/>
          <w:lang w:val="uk-UA"/>
        </w:rPr>
        <w:t>иручка визнається, коли існує вірогідність надходження до Товариства  економічних  вигід, та  ці  вигоди  можна  достовірно  оцінити.  Виручка оцінюється за справедливою вартістю компенсації, яка була отримана або підлягає отриманню. Виручка визнається за виключенням сум знижок, податку на додану вартість та інших відшкодовуваних податків.</w:t>
      </w:r>
    </w:p>
    <w:p w:rsidR="008C3664" w:rsidRPr="008C3664" w:rsidRDefault="008C3664" w:rsidP="008C3664">
      <w:pPr>
        <w:pStyle w:val="a6"/>
        <w:tabs>
          <w:tab w:val="left" w:pos="709"/>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lang w:val="uk-UA"/>
        </w:rPr>
        <w:tab/>
        <w:t>Підприємство може отримувати виручку від продажу товарів, від надання послуг та виконання робіт, від надання у користування третім особам активів Товариства з отриманням за це роялті, відсотків та дивідендів.</w:t>
      </w:r>
    </w:p>
    <w:p w:rsidR="008C3664" w:rsidRPr="008C3664" w:rsidRDefault="008C3664" w:rsidP="008C3664">
      <w:pPr>
        <w:pStyle w:val="a6"/>
        <w:tabs>
          <w:tab w:val="center" w:pos="709"/>
        </w:tabs>
        <w:spacing w:before="120" w:after="120" w:line="360" w:lineRule="auto"/>
        <w:ind w:firstLine="709"/>
        <w:jc w:val="both"/>
        <w:rPr>
          <w:rFonts w:ascii="Times New Roman" w:hAnsi="Times New Roman"/>
          <w:sz w:val="24"/>
          <w:szCs w:val="24"/>
          <w:lang w:val="uk-UA"/>
        </w:rPr>
      </w:pPr>
      <w:r w:rsidRPr="008C3664">
        <w:rPr>
          <w:rStyle w:val="hps"/>
          <w:rFonts w:ascii="Times New Roman" w:hAnsi="Times New Roman"/>
          <w:sz w:val="24"/>
          <w:szCs w:val="24"/>
          <w:lang w:val="uk-UA"/>
        </w:rPr>
        <w:t>Товариство визнає виручку від продажу товарів</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якщо виконуються всі зазначені нижче критерії визнання</w:t>
      </w:r>
      <w:r w:rsidRPr="008C3664">
        <w:rPr>
          <w:rFonts w:ascii="Times New Roman" w:hAnsi="Times New Roman"/>
          <w:sz w:val="24"/>
          <w:szCs w:val="24"/>
          <w:lang w:val="uk-UA"/>
        </w:rPr>
        <w:t>:</w:t>
      </w:r>
    </w:p>
    <w:p w:rsidR="008C3664" w:rsidRPr="008C3664" w:rsidRDefault="008C3664" w:rsidP="008C3664">
      <w:pPr>
        <w:pStyle w:val="a6"/>
        <w:numPr>
          <w:ilvl w:val="0"/>
          <w:numId w:val="5"/>
        </w:numPr>
        <w:tabs>
          <w:tab w:val="clear" w:pos="1571"/>
          <w:tab w:val="clear" w:pos="4677"/>
          <w:tab w:val="clear" w:pos="9355"/>
          <w:tab w:val="num" w:pos="1134"/>
          <w:tab w:val="center" w:pos="4153"/>
          <w:tab w:val="right" w:pos="8306"/>
        </w:tabs>
        <w:spacing w:before="120" w:after="120" w:line="360" w:lineRule="auto"/>
        <w:ind w:left="1134" w:hanging="425"/>
        <w:jc w:val="both"/>
        <w:rPr>
          <w:rFonts w:ascii="Times New Roman" w:hAnsi="Times New Roman"/>
          <w:sz w:val="24"/>
          <w:szCs w:val="24"/>
          <w:lang w:val="uk-UA"/>
        </w:rPr>
      </w:pPr>
      <w:r w:rsidRPr="008C3664">
        <w:rPr>
          <w:rStyle w:val="hps"/>
          <w:rFonts w:ascii="Times New Roman" w:hAnsi="Times New Roman"/>
          <w:sz w:val="24"/>
          <w:szCs w:val="24"/>
          <w:lang w:val="uk-UA"/>
        </w:rPr>
        <w:t>до</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покупця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переходять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ризики та винагороди</w:t>
      </w:r>
      <w:r w:rsidRPr="008C3664">
        <w:rPr>
          <w:rFonts w:ascii="Times New Roman" w:hAnsi="Times New Roman"/>
          <w:sz w:val="24"/>
          <w:szCs w:val="24"/>
          <w:lang w:val="uk-UA"/>
        </w:rPr>
        <w:t xml:space="preserve">, пов'язані з </w:t>
      </w:r>
      <w:r w:rsidRPr="008C3664">
        <w:rPr>
          <w:rStyle w:val="hps"/>
          <w:rFonts w:ascii="Times New Roman" w:hAnsi="Times New Roman"/>
          <w:sz w:val="24"/>
          <w:szCs w:val="24"/>
          <w:lang w:val="uk-UA"/>
        </w:rPr>
        <w:t>товаром</w:t>
      </w:r>
      <w:r w:rsidRPr="008C3664">
        <w:rPr>
          <w:rFonts w:ascii="Times New Roman" w:hAnsi="Times New Roman"/>
          <w:sz w:val="24"/>
          <w:szCs w:val="24"/>
          <w:lang w:val="uk-UA"/>
        </w:rPr>
        <w:t xml:space="preserve"> </w:t>
      </w:r>
      <w:r w:rsidRPr="008C3664">
        <w:rPr>
          <w:rStyle w:val="hpsatn1"/>
          <w:rFonts w:ascii="Times New Roman" w:hAnsi="Times New Roman"/>
          <w:sz w:val="24"/>
          <w:szCs w:val="24"/>
          <w:lang w:val="uk-UA"/>
        </w:rPr>
        <w:t>(</w:t>
      </w:r>
      <w:r w:rsidRPr="008C3664">
        <w:rPr>
          <w:rFonts w:ascii="Times New Roman" w:hAnsi="Times New Roman"/>
          <w:sz w:val="24"/>
          <w:szCs w:val="24"/>
          <w:lang w:val="uk-UA"/>
        </w:rPr>
        <w:t xml:space="preserve">зазвичай, </w:t>
      </w:r>
      <w:r w:rsidRPr="008C3664">
        <w:rPr>
          <w:rStyle w:val="hps"/>
          <w:rFonts w:ascii="Times New Roman" w:hAnsi="Times New Roman"/>
          <w:sz w:val="24"/>
          <w:szCs w:val="24"/>
          <w:lang w:val="uk-UA"/>
        </w:rPr>
        <w:t>але</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не завжди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цей</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момент</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пов'язаний</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з передачею права власності</w:t>
      </w:r>
      <w:r w:rsidRPr="008C3664">
        <w:rPr>
          <w:rFonts w:ascii="Times New Roman" w:hAnsi="Times New Roman"/>
          <w:sz w:val="24"/>
          <w:szCs w:val="24"/>
          <w:lang w:val="uk-UA"/>
        </w:rPr>
        <w:t>);</w:t>
      </w:r>
    </w:p>
    <w:p w:rsidR="008C3664" w:rsidRPr="008C3664" w:rsidRDefault="008C3664" w:rsidP="008C3664">
      <w:pPr>
        <w:pStyle w:val="a6"/>
        <w:numPr>
          <w:ilvl w:val="0"/>
          <w:numId w:val="5"/>
        </w:numPr>
        <w:tabs>
          <w:tab w:val="clear" w:pos="1571"/>
          <w:tab w:val="clear" w:pos="4677"/>
          <w:tab w:val="clear" w:pos="9355"/>
          <w:tab w:val="num" w:pos="1134"/>
          <w:tab w:val="center" w:pos="4153"/>
          <w:tab w:val="right" w:pos="8306"/>
        </w:tabs>
        <w:spacing w:before="120" w:after="120" w:line="360" w:lineRule="auto"/>
        <w:ind w:left="1134" w:hanging="425"/>
        <w:jc w:val="both"/>
        <w:rPr>
          <w:rFonts w:ascii="Times New Roman" w:hAnsi="Times New Roman"/>
          <w:sz w:val="24"/>
          <w:szCs w:val="24"/>
          <w:lang w:val="uk-UA"/>
        </w:rPr>
      </w:pPr>
      <w:r w:rsidRPr="008C3664">
        <w:rPr>
          <w:rStyle w:val="hps"/>
          <w:rFonts w:ascii="Times New Roman" w:hAnsi="Times New Roman"/>
          <w:sz w:val="24"/>
          <w:szCs w:val="24"/>
          <w:lang w:val="uk-UA"/>
        </w:rPr>
        <w:t>продавець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більше не бере участь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управлінні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тій</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мірі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яка зазвичай асоціюється з</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правом володіння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не контролює</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продані товари</w:t>
      </w:r>
      <w:r w:rsidRPr="008C3664">
        <w:rPr>
          <w:rFonts w:ascii="Times New Roman" w:hAnsi="Times New Roman"/>
          <w:sz w:val="24"/>
          <w:szCs w:val="24"/>
          <w:lang w:val="uk-UA"/>
        </w:rPr>
        <w:t>;</w:t>
      </w:r>
    </w:p>
    <w:p w:rsidR="008C3664" w:rsidRPr="008C3664" w:rsidRDefault="008C3664" w:rsidP="008C3664">
      <w:pPr>
        <w:pStyle w:val="a6"/>
        <w:numPr>
          <w:ilvl w:val="0"/>
          <w:numId w:val="5"/>
        </w:numPr>
        <w:tabs>
          <w:tab w:val="clear" w:pos="1571"/>
          <w:tab w:val="clear" w:pos="4677"/>
          <w:tab w:val="clear" w:pos="9355"/>
          <w:tab w:val="num" w:pos="1134"/>
          <w:tab w:val="center" w:pos="4153"/>
          <w:tab w:val="right" w:pos="8306"/>
        </w:tabs>
        <w:spacing w:before="120" w:after="120" w:line="360" w:lineRule="auto"/>
        <w:ind w:left="1134" w:hanging="425"/>
        <w:jc w:val="both"/>
        <w:rPr>
          <w:rFonts w:ascii="Times New Roman" w:hAnsi="Times New Roman"/>
          <w:sz w:val="24"/>
          <w:szCs w:val="24"/>
          <w:lang w:val="uk-UA"/>
        </w:rPr>
      </w:pPr>
      <w:r w:rsidRPr="008C3664">
        <w:rPr>
          <w:rStyle w:val="hps"/>
          <w:rFonts w:ascii="Times New Roman" w:hAnsi="Times New Roman"/>
          <w:sz w:val="24"/>
          <w:szCs w:val="24"/>
          <w:lang w:val="uk-UA"/>
        </w:rPr>
        <w:t>сума виручки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та</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собівартість товару</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може бути надійно оцінена</w:t>
      </w:r>
      <w:r w:rsidRPr="008C3664">
        <w:rPr>
          <w:rFonts w:ascii="Times New Roman" w:hAnsi="Times New Roman"/>
          <w:sz w:val="24"/>
          <w:szCs w:val="24"/>
          <w:lang w:val="uk-UA"/>
        </w:rPr>
        <w:t>;</w:t>
      </w:r>
    </w:p>
    <w:p w:rsidR="008C3664" w:rsidRPr="008C3664" w:rsidRDefault="008C3664" w:rsidP="008C3664">
      <w:pPr>
        <w:pStyle w:val="a6"/>
        <w:numPr>
          <w:ilvl w:val="0"/>
          <w:numId w:val="5"/>
        </w:numPr>
        <w:tabs>
          <w:tab w:val="clear" w:pos="1571"/>
          <w:tab w:val="clear" w:pos="4677"/>
          <w:tab w:val="clear" w:pos="9355"/>
          <w:tab w:val="num" w:pos="1134"/>
          <w:tab w:val="center" w:pos="4153"/>
          <w:tab w:val="right" w:pos="8306"/>
        </w:tabs>
        <w:spacing w:before="120" w:after="120" w:line="360" w:lineRule="auto"/>
        <w:ind w:left="1134" w:hanging="425"/>
        <w:jc w:val="both"/>
        <w:rPr>
          <w:rFonts w:ascii="Times New Roman" w:hAnsi="Times New Roman"/>
          <w:sz w:val="24"/>
          <w:szCs w:val="24"/>
          <w:lang w:val="uk-UA"/>
        </w:rPr>
      </w:pPr>
      <w:r w:rsidRPr="008C3664">
        <w:rPr>
          <w:rStyle w:val="hps"/>
          <w:rFonts w:ascii="Times New Roman" w:hAnsi="Times New Roman"/>
          <w:sz w:val="24"/>
          <w:szCs w:val="24"/>
          <w:lang w:val="uk-UA"/>
        </w:rPr>
        <w:t>існує ймовірність надходження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економічних вигод</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від угоди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до продавця</w:t>
      </w:r>
      <w:r w:rsidRPr="008C3664">
        <w:rPr>
          <w:rFonts w:ascii="Times New Roman" w:hAnsi="Times New Roman"/>
          <w:sz w:val="24"/>
          <w:szCs w:val="24"/>
          <w:lang w:val="uk-UA"/>
        </w:rPr>
        <w:t>;</w:t>
      </w:r>
    </w:p>
    <w:p w:rsidR="008C3664" w:rsidRPr="008C3664" w:rsidRDefault="008C3664" w:rsidP="008C3664">
      <w:pPr>
        <w:pStyle w:val="a6"/>
        <w:numPr>
          <w:ilvl w:val="0"/>
          <w:numId w:val="5"/>
        </w:numPr>
        <w:tabs>
          <w:tab w:val="clear" w:pos="1571"/>
          <w:tab w:val="clear" w:pos="4677"/>
          <w:tab w:val="clear" w:pos="9355"/>
          <w:tab w:val="num" w:pos="1134"/>
          <w:tab w:val="center" w:pos="4153"/>
          <w:tab w:val="right" w:pos="8306"/>
        </w:tabs>
        <w:spacing w:before="120" w:after="120" w:line="360" w:lineRule="auto"/>
        <w:ind w:left="1134" w:hanging="425"/>
        <w:jc w:val="both"/>
        <w:rPr>
          <w:rFonts w:ascii="Times New Roman" w:hAnsi="Times New Roman"/>
          <w:sz w:val="24"/>
          <w:szCs w:val="24"/>
          <w:lang w:val="uk-UA"/>
        </w:rPr>
      </w:pPr>
      <w:r w:rsidRPr="008C3664">
        <w:rPr>
          <w:rStyle w:val="hps"/>
          <w:rFonts w:ascii="Times New Roman" w:hAnsi="Times New Roman"/>
          <w:sz w:val="24"/>
          <w:szCs w:val="24"/>
          <w:lang w:val="uk-UA"/>
        </w:rPr>
        <w:t>витрати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понесені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на здійснення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операції</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і витрати, необхідні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для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її</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завершення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можуть</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бути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надійно визначені</w:t>
      </w:r>
      <w:r w:rsidRPr="008C3664">
        <w:rPr>
          <w:rFonts w:ascii="Times New Roman" w:hAnsi="Times New Roman"/>
          <w:sz w:val="24"/>
          <w:szCs w:val="24"/>
          <w:lang w:val="uk-UA"/>
        </w:rPr>
        <w:t>.</w:t>
      </w:r>
    </w:p>
    <w:p w:rsidR="008C3664" w:rsidRPr="008C3664" w:rsidRDefault="008C3664" w:rsidP="008C3664">
      <w:pPr>
        <w:pStyle w:val="a6"/>
        <w:tabs>
          <w:tab w:val="clear" w:pos="4677"/>
          <w:tab w:val="clear" w:pos="9355"/>
          <w:tab w:val="right" w:pos="0"/>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t xml:space="preserve">Критерій переходу ризиків та винагород є найбільш значущим для визнання виручки. </w:t>
      </w:r>
    </w:p>
    <w:p w:rsidR="008C3664" w:rsidRPr="008C3664" w:rsidRDefault="008C3664" w:rsidP="008C3664">
      <w:pPr>
        <w:pStyle w:val="a6"/>
        <w:tabs>
          <w:tab w:val="clear" w:pos="4677"/>
          <w:tab w:val="clear" w:pos="9355"/>
          <w:tab w:val="right" w:pos="0"/>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t>Товариство вважає, що ризики та вигоди не перейшли до покупця, якщо:</w:t>
      </w:r>
    </w:p>
    <w:p w:rsidR="008C3664" w:rsidRPr="008C3664" w:rsidRDefault="008C3664" w:rsidP="008C3664">
      <w:pPr>
        <w:pStyle w:val="a6"/>
        <w:numPr>
          <w:ilvl w:val="0"/>
          <w:numId w:val="6"/>
        </w:numPr>
        <w:tabs>
          <w:tab w:val="clear" w:pos="1571"/>
          <w:tab w:val="clear" w:pos="4677"/>
          <w:tab w:val="clear" w:pos="9355"/>
          <w:tab w:val="center" w:pos="709"/>
          <w:tab w:val="num" w:pos="99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за Товариством зберігається відповідальність за незадовільне виконання, що не компенсується звичайними гарантійними зобов’язаннями;</w:t>
      </w:r>
    </w:p>
    <w:p w:rsidR="008C3664" w:rsidRPr="008C3664" w:rsidRDefault="008C3664" w:rsidP="008C3664">
      <w:pPr>
        <w:pStyle w:val="a6"/>
        <w:numPr>
          <w:ilvl w:val="0"/>
          <w:numId w:val="6"/>
        </w:numPr>
        <w:tabs>
          <w:tab w:val="clear" w:pos="1571"/>
          <w:tab w:val="clear" w:pos="4677"/>
          <w:tab w:val="clear" w:pos="9355"/>
          <w:tab w:val="center" w:pos="709"/>
          <w:tab w:val="num" w:pos="99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постачання товарів здійснюється на умовах їх встановлення (монтажу), таке встановлення (монтаж) є суттєвою частиною договору та ще не виконана (за такими договорами виручка визнається в момент завершення встановлення та монтажу);</w:t>
      </w:r>
    </w:p>
    <w:p w:rsidR="008C3664" w:rsidRPr="008C3664" w:rsidRDefault="008C3664" w:rsidP="008C3664">
      <w:pPr>
        <w:pStyle w:val="a6"/>
        <w:numPr>
          <w:ilvl w:val="0"/>
          <w:numId w:val="6"/>
        </w:numPr>
        <w:tabs>
          <w:tab w:val="clear" w:pos="1571"/>
          <w:tab w:val="clear" w:pos="4677"/>
          <w:tab w:val="clear" w:pos="9355"/>
          <w:tab w:val="center" w:pos="709"/>
          <w:tab w:val="num" w:pos="99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якщо отримання виручки залежить від отримання виручки покупцем від перепродажу товарів (прикладом є договори комісії);</w:t>
      </w:r>
    </w:p>
    <w:p w:rsidR="008C3664" w:rsidRPr="008C3664" w:rsidRDefault="008C3664" w:rsidP="008C3664">
      <w:pPr>
        <w:pStyle w:val="a6"/>
        <w:numPr>
          <w:ilvl w:val="0"/>
          <w:numId w:val="6"/>
        </w:numPr>
        <w:tabs>
          <w:tab w:val="clear" w:pos="4677"/>
          <w:tab w:val="clear" w:pos="9355"/>
          <w:tab w:val="center" w:pos="709"/>
          <w:tab w:val="right" w:pos="8306"/>
        </w:tabs>
        <w:spacing w:before="120" w:after="120" w:line="360" w:lineRule="auto"/>
        <w:jc w:val="both"/>
        <w:rPr>
          <w:rStyle w:val="hps"/>
          <w:rFonts w:ascii="Times New Roman" w:hAnsi="Times New Roman"/>
          <w:sz w:val="24"/>
          <w:szCs w:val="24"/>
          <w:lang w:val="uk-UA"/>
        </w:rPr>
      </w:pPr>
      <w:r w:rsidRPr="008C3664">
        <w:rPr>
          <w:rFonts w:ascii="Times New Roman" w:hAnsi="Times New Roman"/>
          <w:sz w:val="24"/>
          <w:szCs w:val="24"/>
          <w:lang w:val="uk-UA"/>
        </w:rPr>
        <w:t>коли покупець має право повернути товар, а Товариство не впевнено, що покупець не скористується таким правом (за винятком випадків, коли величину повернення товару може бути надійно оцінено).</w:t>
      </w:r>
    </w:p>
    <w:p w:rsidR="008C3664" w:rsidRPr="008C3664" w:rsidRDefault="008C3664" w:rsidP="008C3664">
      <w:pPr>
        <w:pStyle w:val="a6"/>
        <w:tabs>
          <w:tab w:val="center" w:pos="709"/>
        </w:tabs>
        <w:spacing w:before="120" w:after="120" w:line="360" w:lineRule="auto"/>
        <w:ind w:firstLine="709"/>
        <w:jc w:val="both"/>
        <w:rPr>
          <w:rFonts w:ascii="Times New Roman" w:hAnsi="Times New Roman"/>
          <w:sz w:val="24"/>
          <w:szCs w:val="24"/>
          <w:lang w:val="uk-UA"/>
        </w:rPr>
      </w:pPr>
      <w:r w:rsidRPr="008C3664">
        <w:rPr>
          <w:rStyle w:val="hps"/>
          <w:rFonts w:ascii="Times New Roman" w:hAnsi="Times New Roman"/>
          <w:sz w:val="24"/>
          <w:szCs w:val="24"/>
          <w:lang w:val="uk-UA"/>
        </w:rPr>
        <w:t>Виручка від продажу послуг визнається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якщо виконуються всі зазначені нижче критерії визнання</w:t>
      </w:r>
      <w:r w:rsidRPr="008C3664">
        <w:rPr>
          <w:rFonts w:ascii="Times New Roman" w:hAnsi="Times New Roman"/>
          <w:sz w:val="24"/>
          <w:szCs w:val="24"/>
          <w:lang w:val="uk-UA"/>
        </w:rPr>
        <w:t>:</w:t>
      </w:r>
    </w:p>
    <w:p w:rsidR="008C3664" w:rsidRPr="008C3664" w:rsidRDefault="008C3664" w:rsidP="008C3664">
      <w:pPr>
        <w:pStyle w:val="a6"/>
        <w:numPr>
          <w:ilvl w:val="0"/>
          <w:numId w:val="7"/>
        </w:numPr>
        <w:tabs>
          <w:tab w:val="clear" w:pos="1571"/>
          <w:tab w:val="clear" w:pos="4677"/>
          <w:tab w:val="clear" w:pos="9355"/>
          <w:tab w:val="center" w:pos="709"/>
          <w:tab w:val="num" w:pos="993"/>
          <w:tab w:val="right" w:pos="8306"/>
        </w:tabs>
        <w:spacing w:before="120" w:after="120" w:line="360" w:lineRule="auto"/>
        <w:ind w:hanging="862"/>
        <w:jc w:val="both"/>
        <w:rPr>
          <w:rStyle w:val="hps"/>
          <w:rFonts w:ascii="Times New Roman" w:hAnsi="Times New Roman"/>
          <w:sz w:val="24"/>
          <w:szCs w:val="24"/>
          <w:lang w:val="uk-UA"/>
        </w:rPr>
      </w:pPr>
      <w:r w:rsidRPr="008C3664">
        <w:rPr>
          <w:rStyle w:val="hps"/>
          <w:rFonts w:ascii="Times New Roman" w:hAnsi="Times New Roman"/>
          <w:sz w:val="24"/>
          <w:szCs w:val="24"/>
          <w:lang w:val="uk-UA"/>
        </w:rPr>
        <w:t>суму виручки можна надійно оцінити;</w:t>
      </w:r>
    </w:p>
    <w:p w:rsidR="008C3664" w:rsidRPr="008C3664" w:rsidRDefault="008C3664" w:rsidP="008C3664">
      <w:pPr>
        <w:pStyle w:val="a6"/>
        <w:numPr>
          <w:ilvl w:val="0"/>
          <w:numId w:val="7"/>
        </w:numPr>
        <w:tabs>
          <w:tab w:val="clear" w:pos="1571"/>
          <w:tab w:val="clear" w:pos="4677"/>
          <w:tab w:val="clear" w:pos="9355"/>
          <w:tab w:val="center" w:pos="709"/>
          <w:tab w:val="num" w:pos="993"/>
          <w:tab w:val="right" w:pos="8306"/>
        </w:tabs>
        <w:spacing w:before="120" w:after="120" w:line="360" w:lineRule="auto"/>
        <w:ind w:hanging="862"/>
        <w:jc w:val="both"/>
        <w:rPr>
          <w:rFonts w:ascii="Times New Roman" w:hAnsi="Times New Roman"/>
          <w:sz w:val="24"/>
          <w:szCs w:val="24"/>
          <w:lang w:val="uk-UA"/>
        </w:rPr>
      </w:pPr>
      <w:r w:rsidRPr="008C3664">
        <w:rPr>
          <w:rStyle w:val="hps"/>
          <w:rFonts w:ascii="Times New Roman" w:hAnsi="Times New Roman"/>
          <w:sz w:val="24"/>
          <w:szCs w:val="24"/>
          <w:lang w:val="uk-UA"/>
        </w:rPr>
        <w:t>існує ймовірність надходження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економічних вигод</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від угоди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до продавця</w:t>
      </w:r>
      <w:r w:rsidRPr="008C3664">
        <w:rPr>
          <w:rFonts w:ascii="Times New Roman" w:hAnsi="Times New Roman"/>
          <w:sz w:val="24"/>
          <w:szCs w:val="24"/>
          <w:lang w:val="uk-UA"/>
        </w:rPr>
        <w:t>;</w:t>
      </w:r>
    </w:p>
    <w:p w:rsidR="008C3664" w:rsidRPr="008C3664" w:rsidRDefault="008C3664" w:rsidP="008C3664">
      <w:pPr>
        <w:pStyle w:val="a6"/>
        <w:numPr>
          <w:ilvl w:val="0"/>
          <w:numId w:val="7"/>
        </w:numPr>
        <w:tabs>
          <w:tab w:val="clear" w:pos="1571"/>
          <w:tab w:val="clear" w:pos="4677"/>
          <w:tab w:val="clear" w:pos="9355"/>
          <w:tab w:val="center" w:pos="709"/>
          <w:tab w:val="num" w:pos="99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можна достовірно оцінити ступінь завершеності операції на кінець звітного періоду;</w:t>
      </w:r>
    </w:p>
    <w:p w:rsidR="008C3664" w:rsidRPr="008C3664" w:rsidRDefault="008C3664" w:rsidP="008C3664">
      <w:pPr>
        <w:pStyle w:val="a6"/>
        <w:numPr>
          <w:ilvl w:val="0"/>
          <w:numId w:val="7"/>
        </w:numPr>
        <w:tabs>
          <w:tab w:val="clear" w:pos="1571"/>
          <w:tab w:val="clear" w:pos="4677"/>
          <w:tab w:val="clear" w:pos="9355"/>
          <w:tab w:val="center" w:pos="709"/>
          <w:tab w:val="num" w:pos="99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можна достовірно оцінити витрати, понесені у зв'язку з операцією, та витрати, необхідні для її завершення.</w:t>
      </w:r>
    </w:p>
    <w:p w:rsidR="008C3664" w:rsidRPr="008C3664" w:rsidRDefault="008C3664" w:rsidP="008C3664">
      <w:pPr>
        <w:pStyle w:val="a6"/>
        <w:tabs>
          <w:tab w:val="center" w:pos="709"/>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lang w:val="uk-UA"/>
        </w:rPr>
        <w:tab/>
        <w:t>Якщо виручка не може бути надійно оцінена, то вона визнається Товариством на рівні фактичних витрат, що підлягають відшкодуванню покупцем згідно умов угоди про надання послуг.</w:t>
      </w:r>
      <w:r w:rsidRPr="008C3664">
        <w:rPr>
          <w:rFonts w:ascii="Times New Roman" w:hAnsi="Times New Roman"/>
          <w:sz w:val="24"/>
          <w:szCs w:val="24"/>
          <w:lang w:val="uk-UA"/>
        </w:rPr>
        <w:tab/>
      </w:r>
    </w:p>
    <w:p w:rsidR="008C3664" w:rsidRPr="008C3664" w:rsidRDefault="008C3664" w:rsidP="008C3664">
      <w:pPr>
        <w:pStyle w:val="a6"/>
        <w:tabs>
          <w:tab w:val="center" w:pos="709"/>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lang w:val="uk-UA"/>
        </w:rPr>
        <w:tab/>
        <w:t>У разі відстрочення надходження грошових коштів або їх еквівалентів справедлива вартість компенсації може бути нижчою від номінальної суми грошових коштів, яка була чи буде отримана Товариством. Це відбувається у випадку, коли Товариство:</w:t>
      </w:r>
    </w:p>
    <w:p w:rsidR="008C3664" w:rsidRPr="008C3664" w:rsidRDefault="008C3664" w:rsidP="008C3664">
      <w:pPr>
        <w:pStyle w:val="a6"/>
        <w:numPr>
          <w:ilvl w:val="0"/>
          <w:numId w:val="16"/>
        </w:numPr>
        <w:tabs>
          <w:tab w:val="clear" w:pos="1631"/>
          <w:tab w:val="clear" w:pos="4677"/>
          <w:tab w:val="clear" w:pos="9355"/>
          <w:tab w:val="center" w:pos="709"/>
          <w:tab w:val="num" w:pos="993"/>
          <w:tab w:val="center" w:pos="415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надає покупцеві відстрочку платежу без нарахування відсотків;</w:t>
      </w:r>
    </w:p>
    <w:p w:rsidR="008C3664" w:rsidRPr="008C3664" w:rsidRDefault="008C3664" w:rsidP="008C3664">
      <w:pPr>
        <w:pStyle w:val="a6"/>
        <w:numPr>
          <w:ilvl w:val="0"/>
          <w:numId w:val="16"/>
        </w:numPr>
        <w:tabs>
          <w:tab w:val="clear" w:pos="1631"/>
          <w:tab w:val="clear" w:pos="4677"/>
          <w:tab w:val="clear" w:pos="9355"/>
          <w:tab w:val="center" w:pos="709"/>
          <w:tab w:val="num" w:pos="993"/>
          <w:tab w:val="center" w:pos="415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приймає від покупця у вигляді компенсації за продаж товарів вексель до отримання, ставка відсотка якого нижча за ринкову;</w:t>
      </w:r>
    </w:p>
    <w:p w:rsidR="008C3664" w:rsidRPr="008C3664" w:rsidRDefault="008C3664" w:rsidP="008C3664">
      <w:pPr>
        <w:pStyle w:val="a6"/>
        <w:numPr>
          <w:ilvl w:val="0"/>
          <w:numId w:val="16"/>
        </w:numPr>
        <w:tabs>
          <w:tab w:val="clear" w:pos="1631"/>
          <w:tab w:val="clear" w:pos="4677"/>
          <w:tab w:val="clear" w:pos="9355"/>
          <w:tab w:val="center" w:pos="709"/>
          <w:tab w:val="num" w:pos="993"/>
          <w:tab w:val="center" w:pos="415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 xml:space="preserve">інші аналогічні випадки. </w:t>
      </w:r>
    </w:p>
    <w:p w:rsidR="008C3664" w:rsidRPr="008C3664" w:rsidRDefault="008C3664" w:rsidP="008C3664">
      <w:pPr>
        <w:pStyle w:val="a6"/>
        <w:tabs>
          <w:tab w:val="center" w:pos="0"/>
        </w:tabs>
        <w:spacing w:before="120" w:after="120" w:line="360" w:lineRule="auto"/>
        <w:ind w:firstLine="709"/>
        <w:jc w:val="both"/>
        <w:rPr>
          <w:rFonts w:ascii="Times New Roman" w:hAnsi="Times New Roman"/>
          <w:sz w:val="24"/>
          <w:szCs w:val="24"/>
          <w:lang w:val="uk-UA"/>
        </w:rPr>
      </w:pPr>
      <w:r w:rsidRPr="008C3664">
        <w:rPr>
          <w:rFonts w:ascii="Times New Roman" w:hAnsi="Times New Roman"/>
          <w:sz w:val="24"/>
          <w:szCs w:val="24"/>
          <w:lang w:val="uk-UA"/>
        </w:rPr>
        <w:t xml:space="preserve">В такому випадку справедлива вартість компенсації визначається Товариством шляхом дисконтування всіх майбутніх надходжень із використанням умовної ставки відсотка. </w:t>
      </w:r>
    </w:p>
    <w:p w:rsidR="008C3664" w:rsidRPr="008C3664" w:rsidRDefault="008C3664" w:rsidP="008C3664">
      <w:pPr>
        <w:pStyle w:val="a6"/>
        <w:tabs>
          <w:tab w:val="center" w:pos="0"/>
        </w:tabs>
        <w:spacing w:before="120" w:after="120" w:line="360" w:lineRule="auto"/>
        <w:ind w:firstLine="709"/>
        <w:jc w:val="both"/>
        <w:rPr>
          <w:rFonts w:ascii="Times New Roman" w:hAnsi="Times New Roman"/>
          <w:sz w:val="24"/>
          <w:szCs w:val="24"/>
          <w:lang w:val="uk-UA"/>
        </w:rPr>
      </w:pPr>
      <w:r w:rsidRPr="008C3664">
        <w:rPr>
          <w:rFonts w:ascii="Times New Roman" w:hAnsi="Times New Roman"/>
          <w:sz w:val="24"/>
          <w:szCs w:val="24"/>
          <w:lang w:val="uk-UA"/>
        </w:rPr>
        <w:t xml:space="preserve">Умовна ставка відсотка визначається Товариством на рівні ставки відсотка, яка дисконтує номінальну суму компенсації фінансового інструмента до поточної грошової ціни продажу товарів чи надання послуг. </w:t>
      </w:r>
      <w:r w:rsidRPr="008C3664">
        <w:rPr>
          <w:rFonts w:ascii="Times New Roman" w:hAnsi="Times New Roman"/>
          <w:sz w:val="24"/>
          <w:szCs w:val="24"/>
          <w:lang w:val="uk-UA"/>
        </w:rPr>
        <w:tab/>
        <w:t>Різниця між справедливою вартістю та номінальною сумою компенсації визнається як фінансовий дохід.</w:t>
      </w:r>
    </w:p>
    <w:p w:rsidR="008C3664" w:rsidRPr="008C3664" w:rsidRDefault="008C3664" w:rsidP="008C3664">
      <w:pPr>
        <w:pStyle w:val="a6"/>
        <w:tabs>
          <w:tab w:val="center" w:pos="709"/>
        </w:tabs>
        <w:spacing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lang w:val="uk-UA"/>
        </w:rPr>
        <w:tab/>
        <w:t xml:space="preserve">Товариство вважає, що відстрочка платежу за умовами договору строком </w:t>
      </w:r>
      <w:r w:rsidRPr="008C3664">
        <w:rPr>
          <w:rFonts w:ascii="Times New Roman" w:hAnsi="Times New Roman"/>
          <w:sz w:val="24"/>
          <w:szCs w:val="24"/>
          <w:u w:val="single"/>
          <w:lang w:val="uk-UA"/>
        </w:rPr>
        <w:t xml:space="preserve">до 1 року </w:t>
      </w:r>
      <w:r w:rsidRPr="008C3664">
        <w:rPr>
          <w:rFonts w:ascii="Times New Roman" w:hAnsi="Times New Roman"/>
          <w:sz w:val="24"/>
          <w:szCs w:val="24"/>
          <w:lang w:val="uk-UA"/>
        </w:rPr>
        <w:t xml:space="preserve"> не  передбачає наявності фінансових доходів, тому для таких договорів справедлива вартість компенсації визначається на рівні договірної (номінальної) вартості.</w:t>
      </w:r>
    </w:p>
    <w:p w:rsidR="008C3664" w:rsidRPr="008C3664" w:rsidRDefault="008C3664" w:rsidP="008C3664">
      <w:pPr>
        <w:pStyle w:val="a6"/>
        <w:tabs>
          <w:tab w:val="center" w:pos="709"/>
        </w:tabs>
        <w:spacing w:line="360" w:lineRule="auto"/>
        <w:jc w:val="both"/>
        <w:rPr>
          <w:rStyle w:val="hps"/>
          <w:rFonts w:ascii="Times New Roman" w:hAnsi="Times New Roman"/>
          <w:sz w:val="24"/>
          <w:szCs w:val="24"/>
          <w:lang w:val="uk-UA"/>
        </w:rPr>
      </w:pPr>
      <w:r w:rsidRPr="008C3664">
        <w:rPr>
          <w:rStyle w:val="hps"/>
          <w:rFonts w:ascii="Times New Roman" w:hAnsi="Times New Roman"/>
          <w:sz w:val="24"/>
          <w:szCs w:val="24"/>
          <w:lang w:val="uk-UA"/>
        </w:rPr>
        <w:tab/>
      </w:r>
    </w:p>
    <w:p w:rsidR="008C3664" w:rsidRPr="008C3664" w:rsidRDefault="008C3664" w:rsidP="008C3664">
      <w:pPr>
        <w:pStyle w:val="a6"/>
        <w:tabs>
          <w:tab w:val="center" w:pos="709"/>
        </w:tabs>
        <w:spacing w:line="360" w:lineRule="auto"/>
        <w:jc w:val="both"/>
        <w:rPr>
          <w:rStyle w:val="hps"/>
          <w:rFonts w:ascii="Times New Roman" w:hAnsi="Times New Roman"/>
          <w:sz w:val="24"/>
          <w:szCs w:val="24"/>
          <w:lang w:val="uk-UA"/>
        </w:rPr>
      </w:pPr>
      <w:r w:rsidRPr="008C3664">
        <w:rPr>
          <w:rStyle w:val="hps"/>
          <w:rFonts w:ascii="Times New Roman" w:hAnsi="Times New Roman"/>
          <w:sz w:val="24"/>
          <w:szCs w:val="24"/>
          <w:lang w:val="uk-UA"/>
        </w:rPr>
        <w:tab/>
      </w:r>
      <w:r w:rsidRPr="008C3664">
        <w:rPr>
          <w:rStyle w:val="hps"/>
          <w:rFonts w:ascii="Times New Roman" w:hAnsi="Times New Roman"/>
          <w:sz w:val="24"/>
          <w:szCs w:val="24"/>
          <w:lang w:val="uk-UA"/>
        </w:rPr>
        <w:tab/>
        <w:t>Товариство визнає виручку в формі процентів з використанням методу ефективної ставки відсотка у відповідності до положень МСБО 39 «Фінансові інструменти: визнання та оцінка».</w:t>
      </w:r>
    </w:p>
    <w:p w:rsidR="008C3664" w:rsidRPr="008C3664" w:rsidRDefault="008C3664" w:rsidP="008C3664">
      <w:pPr>
        <w:pStyle w:val="a6"/>
        <w:tabs>
          <w:tab w:val="center" w:pos="709"/>
        </w:tabs>
        <w:spacing w:before="120" w:after="120" w:line="360" w:lineRule="auto"/>
        <w:ind w:firstLine="709"/>
        <w:jc w:val="both"/>
        <w:rPr>
          <w:rStyle w:val="hps"/>
          <w:rFonts w:ascii="Times New Roman" w:hAnsi="Times New Roman"/>
          <w:sz w:val="24"/>
          <w:szCs w:val="24"/>
          <w:lang w:val="uk-UA"/>
        </w:rPr>
      </w:pPr>
      <w:r w:rsidRPr="008C3664">
        <w:rPr>
          <w:rStyle w:val="hps"/>
          <w:rFonts w:ascii="Times New Roman" w:hAnsi="Times New Roman"/>
          <w:sz w:val="24"/>
          <w:szCs w:val="24"/>
          <w:lang w:val="uk-UA"/>
        </w:rPr>
        <w:t>Товариство визнає виручку в формі роялті за методом нарахування, виходячи із сутності відповідної угоди використання права .</w:t>
      </w:r>
    </w:p>
    <w:p w:rsidR="008C3664" w:rsidRPr="008C3664" w:rsidRDefault="008C3664" w:rsidP="008C3664">
      <w:pPr>
        <w:pStyle w:val="a6"/>
        <w:tabs>
          <w:tab w:val="center" w:pos="709"/>
        </w:tabs>
        <w:spacing w:before="120" w:after="120" w:line="360" w:lineRule="auto"/>
        <w:ind w:firstLine="709"/>
        <w:jc w:val="both"/>
        <w:rPr>
          <w:rStyle w:val="hps"/>
          <w:rFonts w:ascii="Times New Roman" w:hAnsi="Times New Roman"/>
          <w:sz w:val="24"/>
          <w:szCs w:val="24"/>
          <w:lang w:val="uk-UA"/>
        </w:rPr>
      </w:pPr>
      <w:r w:rsidRPr="008C3664">
        <w:rPr>
          <w:rStyle w:val="hps"/>
          <w:rFonts w:ascii="Times New Roman" w:hAnsi="Times New Roman"/>
          <w:sz w:val="24"/>
          <w:szCs w:val="24"/>
          <w:lang w:val="uk-UA"/>
        </w:rPr>
        <w:t>Товариство визнає виручку в формі дивідендів в момент встановлення його права як акціонера на отримання платежу за дивідендами.</w:t>
      </w:r>
    </w:p>
    <w:p w:rsidR="008C3664" w:rsidRPr="008C3664" w:rsidRDefault="008C3664" w:rsidP="008C3664">
      <w:pPr>
        <w:pStyle w:val="a6"/>
        <w:spacing w:before="120" w:after="120" w:line="360" w:lineRule="auto"/>
        <w:ind w:firstLine="720"/>
        <w:jc w:val="both"/>
        <w:rPr>
          <w:rFonts w:ascii="Times New Roman" w:hAnsi="Times New Roman"/>
          <w:b/>
          <w:bCs/>
          <w:sz w:val="24"/>
          <w:szCs w:val="24"/>
          <w:lang w:val="uk-UA"/>
        </w:rPr>
      </w:pPr>
      <w:r w:rsidRPr="008C3664">
        <w:rPr>
          <w:rStyle w:val="hps"/>
          <w:rFonts w:ascii="Times New Roman" w:hAnsi="Times New Roman"/>
          <w:sz w:val="24"/>
          <w:szCs w:val="24"/>
          <w:lang w:val="uk-UA"/>
        </w:rPr>
        <w:t>Отримані дивіденди і відсотки</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у фінансовій звітності Товариства</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відображаються у складі</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фінансових</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доходів</w:t>
      </w:r>
      <w:r w:rsidRPr="008C3664">
        <w:rPr>
          <w:rFonts w:ascii="Times New Roman" w:hAnsi="Times New Roman"/>
          <w:sz w:val="24"/>
          <w:szCs w:val="24"/>
          <w:lang w:val="uk-UA"/>
        </w:rPr>
        <w:t>.</w:t>
      </w:r>
    </w:p>
    <w:p w:rsidR="008C3664" w:rsidRPr="008C3664" w:rsidRDefault="008C3664" w:rsidP="008C3664">
      <w:pPr>
        <w:pStyle w:val="a6"/>
        <w:spacing w:before="120" w:after="120" w:line="360" w:lineRule="auto"/>
        <w:ind w:firstLine="720"/>
        <w:jc w:val="both"/>
        <w:rPr>
          <w:rStyle w:val="hps"/>
          <w:rFonts w:ascii="Times New Roman" w:hAnsi="Times New Roman"/>
          <w:sz w:val="24"/>
          <w:szCs w:val="24"/>
          <w:lang w:val="uk-UA"/>
        </w:rPr>
      </w:pPr>
      <w:r w:rsidRPr="008C3664">
        <w:rPr>
          <w:rFonts w:ascii="Times New Roman" w:hAnsi="Times New Roman"/>
          <w:sz w:val="24"/>
          <w:szCs w:val="24"/>
          <w:lang w:val="uk-UA"/>
        </w:rPr>
        <w:t xml:space="preserve">Щодо угод з декількома компонентами, </w:t>
      </w:r>
      <w:r w:rsidRPr="008C3664">
        <w:rPr>
          <w:rStyle w:val="hps"/>
          <w:rFonts w:ascii="Times New Roman" w:hAnsi="Times New Roman"/>
          <w:sz w:val="24"/>
          <w:szCs w:val="24"/>
          <w:lang w:val="uk-UA"/>
        </w:rPr>
        <w:t>Товариство визнає виручку, застосовуючи критерії визнання окремо до кожного з ідентифікованих компонентів однієї угоди.</w:t>
      </w:r>
    </w:p>
    <w:p w:rsidR="008C3664" w:rsidRPr="008C3664" w:rsidRDefault="008C3664" w:rsidP="008C3664">
      <w:pPr>
        <w:pStyle w:val="a6"/>
        <w:spacing w:before="120" w:after="120" w:line="360" w:lineRule="auto"/>
        <w:ind w:firstLine="720"/>
        <w:jc w:val="both"/>
        <w:rPr>
          <w:rStyle w:val="hps"/>
          <w:rFonts w:ascii="Times New Roman" w:hAnsi="Times New Roman"/>
          <w:sz w:val="24"/>
          <w:szCs w:val="24"/>
          <w:lang w:val="uk-UA"/>
        </w:rPr>
      </w:pPr>
      <w:r w:rsidRPr="008C3664">
        <w:rPr>
          <w:rStyle w:val="hps"/>
          <w:rFonts w:ascii="Times New Roman" w:hAnsi="Times New Roman"/>
          <w:sz w:val="24"/>
          <w:szCs w:val="24"/>
          <w:lang w:val="uk-UA"/>
        </w:rPr>
        <w:t xml:space="preserve">Наприклад, коли ціна продажу продукту включає суму за подальші послуги, яку можна ідентифікувати, ця сума відстрочується Товариством шляхом визнання доходів майбутніх періодів. Як дохід звітного періоду така сума визнається у періодах фактичного надання послуг. </w:t>
      </w:r>
    </w:p>
    <w:p w:rsidR="008C3664" w:rsidRPr="008C3664" w:rsidRDefault="008C3664" w:rsidP="008C3664">
      <w:pPr>
        <w:pStyle w:val="a6"/>
        <w:spacing w:before="120" w:after="120" w:line="360" w:lineRule="auto"/>
        <w:ind w:firstLine="720"/>
        <w:jc w:val="both"/>
        <w:rPr>
          <w:rFonts w:ascii="Times New Roman" w:hAnsi="Times New Roman"/>
          <w:sz w:val="24"/>
          <w:szCs w:val="24"/>
        </w:rPr>
      </w:pPr>
      <w:r w:rsidRPr="008C3664">
        <w:rPr>
          <w:rStyle w:val="hps"/>
          <w:rFonts w:ascii="Times New Roman" w:hAnsi="Times New Roman"/>
          <w:sz w:val="24"/>
          <w:szCs w:val="24"/>
          <w:lang w:val="uk-UA"/>
        </w:rPr>
        <w:t>Якщо дві або більше господарські операції пов'язані в такий спосіб, що комерційний ефект кожної операції не можна зрозуміти окремо від іншої операції, то критерії визнання  доходу застосовуються до таких пов’язаних операцій в цілому.</w:t>
      </w:r>
      <w:bookmarkStart w:id="2" w:name="_Toc350772402"/>
    </w:p>
    <w:p w:rsidR="008C3664" w:rsidRPr="008C3664" w:rsidRDefault="008C3664" w:rsidP="008C3664">
      <w:pPr>
        <w:pStyle w:val="af9"/>
        <w:spacing w:after="120" w:line="360" w:lineRule="auto"/>
        <w:ind w:left="568"/>
        <w:rPr>
          <w:rFonts w:ascii="Times New Roman" w:hAnsi="Times New Roman"/>
          <w:b/>
          <w:bCs/>
          <w:u w:val="single"/>
        </w:rPr>
      </w:pPr>
      <w:r w:rsidRPr="008C3664">
        <w:rPr>
          <w:rFonts w:ascii="Times New Roman" w:hAnsi="Times New Roman"/>
          <w:b/>
          <w:bCs/>
          <w:u w:val="single"/>
        </w:rPr>
        <w:t>Класифікація доходів та витрат</w:t>
      </w:r>
      <w:bookmarkEnd w:id="2"/>
      <w:r w:rsidRPr="008C3664">
        <w:rPr>
          <w:rFonts w:ascii="Times New Roman" w:hAnsi="Times New Roman"/>
          <w:b/>
          <w:bCs/>
          <w:u w:val="single"/>
        </w:rPr>
        <w:t xml:space="preserve"> </w:t>
      </w:r>
    </w:p>
    <w:p w:rsidR="008C3664" w:rsidRPr="008C3664" w:rsidRDefault="008C3664" w:rsidP="008C3664">
      <w:pPr>
        <w:pStyle w:val="a6"/>
        <w:tabs>
          <w:tab w:val="center" w:pos="709"/>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lang w:val="uk-UA"/>
        </w:rPr>
        <w:tab/>
        <w:t xml:space="preserve">Витрати відображаються в бухгалтерському обліку Товариства одночасно зі зменшенням активів або збільшенням зобов'язань, що призводить до зменшення власного капіталу підприємства (за винятком зменшення капіталу внаслідок його вилучення або розподілу власниками), за умови, що ці витрати можуть бути достовірно оцінені. </w:t>
      </w:r>
    </w:p>
    <w:p w:rsidR="008C3664" w:rsidRPr="008C3664" w:rsidRDefault="008C3664" w:rsidP="008C3664">
      <w:pPr>
        <w:pStyle w:val="a6"/>
        <w:tabs>
          <w:tab w:val="center" w:pos="709"/>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lang w:val="uk-UA"/>
        </w:rPr>
        <w:tab/>
        <w:t xml:space="preserve">Витрати визнаються витратами певного періоду одночасно з визнанням доходу, для отримання якого вони здійснені. </w:t>
      </w:r>
      <w:r w:rsidRPr="008C3664">
        <w:rPr>
          <w:rFonts w:ascii="Times New Roman" w:hAnsi="Times New Roman"/>
          <w:sz w:val="24"/>
          <w:szCs w:val="24"/>
          <w:lang w:val="uk-UA"/>
        </w:rPr>
        <w:tab/>
        <w:t>Витрати, які неможливо прямо пов'язати з доходом певного періоду, відображаються у складі витрат того звітного періоду, в якому вони були здійснені.</w:t>
      </w:r>
    </w:p>
    <w:p w:rsidR="008C3664" w:rsidRPr="008C3664" w:rsidRDefault="008C3664" w:rsidP="008C3664">
      <w:pPr>
        <w:pStyle w:val="a6"/>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t xml:space="preserve">          Якщо актив забезпечує одержання економічних вигод протягом кількох звітних періодів, то витрати визнаються шляхом систематичного розподілу його вартості (наприклад, у вигляді амортизації) між відповідними звітними періодами. </w:t>
      </w:r>
    </w:p>
    <w:p w:rsidR="008C3664" w:rsidRPr="008C3664" w:rsidRDefault="008C3664" w:rsidP="008C3664">
      <w:pPr>
        <w:pStyle w:val="a6"/>
        <w:tabs>
          <w:tab w:val="num" w:pos="993"/>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Товариство</w:t>
      </w:r>
      <w:r w:rsidRPr="008C3664">
        <w:rPr>
          <w:rFonts w:ascii="Times New Roman" w:hAnsi="Times New Roman"/>
          <w:sz w:val="24"/>
          <w:szCs w:val="24"/>
          <w:lang w:val="uk-UA"/>
        </w:rPr>
        <w:t xml:space="preserve"> при відображенні доходів та витрат у бухгалтерському обліку дотримується принципів нарахування і відповідності доходів та витрат.</w:t>
      </w:r>
    </w:p>
    <w:p w:rsidR="008C3664" w:rsidRPr="008C3664" w:rsidRDefault="008C3664" w:rsidP="008C3664">
      <w:pPr>
        <w:pStyle w:val="a6"/>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 xml:space="preserve">          Відповідно до принципу нарахування доходи та витрати відображаються в обліку та звітності тоді, коли вони виникають, незалежно від часу  находження і сплати грошових коштів. </w:t>
      </w:r>
    </w:p>
    <w:p w:rsidR="008C3664" w:rsidRPr="008C3664" w:rsidRDefault="008C3664" w:rsidP="008C3664">
      <w:pPr>
        <w:pStyle w:val="a6"/>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Товариство</w:t>
      </w:r>
      <w:r w:rsidRPr="008C3664">
        <w:rPr>
          <w:rFonts w:ascii="Times New Roman" w:hAnsi="Times New Roman"/>
          <w:sz w:val="24"/>
          <w:szCs w:val="24"/>
          <w:lang w:val="uk-UA"/>
        </w:rPr>
        <w:t xml:space="preserve"> під час класифікації доходів та витрат виходить з загальноприйнятих критеріїв:</w:t>
      </w:r>
    </w:p>
    <w:p w:rsidR="008C3664" w:rsidRPr="008C3664" w:rsidRDefault="008C3664" w:rsidP="008C3664">
      <w:pPr>
        <w:pStyle w:val="a6"/>
        <w:numPr>
          <w:ilvl w:val="0"/>
          <w:numId w:val="17"/>
        </w:numPr>
        <w:tabs>
          <w:tab w:val="clear" w:pos="1571"/>
          <w:tab w:val="clear" w:pos="4677"/>
          <w:tab w:val="clear" w:pos="9355"/>
          <w:tab w:val="num" w:pos="993"/>
          <w:tab w:val="center" w:pos="415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доходи групуються за джерелами отримання і впливом на фінансовий результат;</w:t>
      </w:r>
    </w:p>
    <w:p w:rsidR="008C3664" w:rsidRPr="008C3664" w:rsidRDefault="008C3664" w:rsidP="008C3664">
      <w:pPr>
        <w:pStyle w:val="a6"/>
        <w:numPr>
          <w:ilvl w:val="0"/>
          <w:numId w:val="17"/>
        </w:numPr>
        <w:tabs>
          <w:tab w:val="clear" w:pos="1571"/>
          <w:tab w:val="clear" w:pos="4677"/>
          <w:tab w:val="clear" w:pos="9355"/>
          <w:tab w:val="num" w:pos="993"/>
          <w:tab w:val="center" w:pos="4153"/>
          <w:tab w:val="right" w:pos="8306"/>
        </w:tabs>
        <w:spacing w:before="120" w:after="120" w:line="360" w:lineRule="auto"/>
        <w:ind w:left="993" w:hanging="284"/>
        <w:jc w:val="both"/>
        <w:rPr>
          <w:rFonts w:ascii="Times New Roman" w:hAnsi="Times New Roman"/>
          <w:sz w:val="24"/>
          <w:szCs w:val="24"/>
          <w:lang w:val="uk-UA"/>
        </w:rPr>
      </w:pPr>
      <w:r w:rsidRPr="008C3664">
        <w:rPr>
          <w:rFonts w:ascii="Times New Roman" w:hAnsi="Times New Roman"/>
          <w:sz w:val="24"/>
          <w:szCs w:val="24"/>
          <w:lang w:val="uk-UA"/>
        </w:rPr>
        <w:t>витрати групуються за економічними елементами і функцією витрат.</w:t>
      </w:r>
    </w:p>
    <w:p w:rsidR="008C3664" w:rsidRPr="008C3664" w:rsidRDefault="008C3664" w:rsidP="008C3664">
      <w:pPr>
        <w:pStyle w:val="a6"/>
        <w:tabs>
          <w:tab w:val="center" w:pos="567"/>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lang w:val="uk-UA"/>
        </w:rPr>
        <w:tab/>
        <w:t>Витрати Товариства групуються за функцією витрат з додатковим розкриттям інформації про характер витрат.</w:t>
      </w:r>
    </w:p>
    <w:p w:rsidR="008C3664" w:rsidRPr="008C3664" w:rsidRDefault="008C3664" w:rsidP="008C3664">
      <w:pPr>
        <w:pStyle w:val="a6"/>
        <w:tabs>
          <w:tab w:val="center" w:pos="567"/>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ab/>
      </w:r>
      <w:r w:rsidRPr="008C3664">
        <w:rPr>
          <w:rFonts w:ascii="Times New Roman" w:hAnsi="Times New Roman"/>
          <w:sz w:val="24"/>
          <w:szCs w:val="24"/>
          <w:lang w:val="uk-UA"/>
        </w:rPr>
        <w:tab/>
        <w:t xml:space="preserve">Доходи за джерелами отримання у бухгалтерському обліку </w:t>
      </w:r>
      <w:r w:rsidRPr="008C3664">
        <w:rPr>
          <w:rStyle w:val="hps"/>
          <w:rFonts w:ascii="Times New Roman" w:hAnsi="Times New Roman"/>
          <w:sz w:val="24"/>
          <w:szCs w:val="24"/>
          <w:lang w:val="uk-UA"/>
        </w:rPr>
        <w:t xml:space="preserve">Товариства </w:t>
      </w:r>
      <w:r w:rsidRPr="008C3664">
        <w:rPr>
          <w:rFonts w:ascii="Times New Roman" w:hAnsi="Times New Roman"/>
          <w:sz w:val="24"/>
          <w:szCs w:val="24"/>
          <w:lang w:val="uk-UA"/>
        </w:rPr>
        <w:t>поділяються на такі групи:</w:t>
      </w:r>
    </w:p>
    <w:p w:rsidR="008C3664" w:rsidRPr="008C3664" w:rsidRDefault="008C3664" w:rsidP="008C3664">
      <w:pPr>
        <w:pStyle w:val="a6"/>
        <w:numPr>
          <w:ilvl w:val="0"/>
          <w:numId w:val="18"/>
        </w:numPr>
        <w:tabs>
          <w:tab w:val="clear" w:pos="1571"/>
          <w:tab w:val="clear" w:pos="4677"/>
          <w:tab w:val="clear" w:pos="9355"/>
          <w:tab w:val="num" w:pos="993"/>
          <w:tab w:val="center" w:pos="4153"/>
          <w:tab w:val="right" w:pos="8306"/>
        </w:tabs>
        <w:spacing w:before="120" w:after="120" w:line="360" w:lineRule="auto"/>
        <w:ind w:left="993" w:hanging="426"/>
        <w:jc w:val="both"/>
        <w:rPr>
          <w:rFonts w:ascii="Times New Roman" w:hAnsi="Times New Roman"/>
          <w:sz w:val="24"/>
          <w:szCs w:val="24"/>
          <w:lang w:val="uk-UA"/>
        </w:rPr>
      </w:pPr>
      <w:r w:rsidRPr="008C3664">
        <w:rPr>
          <w:rFonts w:ascii="Times New Roman" w:hAnsi="Times New Roman"/>
          <w:sz w:val="24"/>
          <w:szCs w:val="24"/>
          <w:lang w:val="uk-UA"/>
        </w:rPr>
        <w:t>дохід (виручка) від реалізації продукції, товарів, робіт або послуг;</w:t>
      </w:r>
    </w:p>
    <w:p w:rsidR="008C3664" w:rsidRPr="008C3664" w:rsidRDefault="008C3664" w:rsidP="008C3664">
      <w:pPr>
        <w:pStyle w:val="a6"/>
        <w:numPr>
          <w:ilvl w:val="0"/>
          <w:numId w:val="18"/>
        </w:numPr>
        <w:tabs>
          <w:tab w:val="clear" w:pos="1571"/>
          <w:tab w:val="clear" w:pos="4677"/>
          <w:tab w:val="clear" w:pos="9355"/>
          <w:tab w:val="num" w:pos="993"/>
          <w:tab w:val="center" w:pos="4153"/>
          <w:tab w:val="right" w:pos="8306"/>
        </w:tabs>
        <w:spacing w:before="120" w:after="120" w:line="360" w:lineRule="auto"/>
        <w:ind w:left="993" w:hanging="426"/>
        <w:jc w:val="both"/>
        <w:rPr>
          <w:rFonts w:ascii="Times New Roman" w:hAnsi="Times New Roman"/>
          <w:sz w:val="24"/>
          <w:szCs w:val="24"/>
          <w:lang w:val="uk-UA"/>
        </w:rPr>
      </w:pPr>
      <w:r w:rsidRPr="008C3664">
        <w:rPr>
          <w:rFonts w:ascii="Times New Roman" w:hAnsi="Times New Roman"/>
          <w:sz w:val="24"/>
          <w:szCs w:val="24"/>
          <w:lang w:val="uk-UA"/>
        </w:rPr>
        <w:t xml:space="preserve"> інші доходи від операційної діяльності, в тому числі дохід від операційної оренди активів, дохід від купівлі – продажу іноземної валюти,  зокрема додатна різниця між ціною купівлі – продажу іноземної валюти та її балансовою вартістю; </w:t>
      </w:r>
    </w:p>
    <w:p w:rsidR="008C3664" w:rsidRPr="008C3664" w:rsidRDefault="008C3664" w:rsidP="008C3664">
      <w:pPr>
        <w:pStyle w:val="a6"/>
        <w:numPr>
          <w:ilvl w:val="0"/>
          <w:numId w:val="18"/>
        </w:numPr>
        <w:tabs>
          <w:tab w:val="clear" w:pos="1571"/>
          <w:tab w:val="clear" w:pos="4677"/>
          <w:tab w:val="clear" w:pos="9355"/>
          <w:tab w:val="num" w:pos="993"/>
          <w:tab w:val="center" w:pos="4153"/>
          <w:tab w:val="right" w:pos="8306"/>
        </w:tabs>
        <w:spacing w:before="120" w:after="120" w:line="360" w:lineRule="auto"/>
        <w:ind w:left="993" w:hanging="426"/>
        <w:jc w:val="both"/>
        <w:rPr>
          <w:rFonts w:ascii="Times New Roman" w:hAnsi="Times New Roman"/>
          <w:sz w:val="24"/>
          <w:szCs w:val="24"/>
          <w:lang w:val="uk-UA"/>
        </w:rPr>
      </w:pPr>
      <w:r w:rsidRPr="008C3664">
        <w:rPr>
          <w:rFonts w:ascii="Times New Roman" w:hAnsi="Times New Roman"/>
          <w:sz w:val="24"/>
          <w:szCs w:val="24"/>
          <w:lang w:val="uk-UA"/>
        </w:rPr>
        <w:t>дохід від операційних курсових різниць; відшкодування раніше списаних активів; дохід від реалізації оборотних активів (крім фінансових інвестицій) тощо;</w:t>
      </w:r>
    </w:p>
    <w:p w:rsidR="008C3664" w:rsidRPr="008C3664" w:rsidRDefault="008C3664" w:rsidP="008C3664">
      <w:pPr>
        <w:pStyle w:val="a6"/>
        <w:numPr>
          <w:ilvl w:val="0"/>
          <w:numId w:val="18"/>
        </w:numPr>
        <w:tabs>
          <w:tab w:val="clear" w:pos="1571"/>
          <w:tab w:val="clear" w:pos="4677"/>
          <w:tab w:val="clear" w:pos="9355"/>
          <w:tab w:val="num" w:pos="993"/>
          <w:tab w:val="center" w:pos="4153"/>
          <w:tab w:val="right" w:pos="8306"/>
        </w:tabs>
        <w:spacing w:before="120" w:after="120" w:line="360" w:lineRule="auto"/>
        <w:ind w:left="993" w:hanging="426"/>
        <w:jc w:val="both"/>
        <w:rPr>
          <w:rFonts w:ascii="Times New Roman" w:hAnsi="Times New Roman"/>
          <w:sz w:val="24"/>
          <w:szCs w:val="24"/>
          <w:lang w:val="uk-UA"/>
        </w:rPr>
      </w:pPr>
      <w:r w:rsidRPr="008C3664">
        <w:rPr>
          <w:rFonts w:ascii="Times New Roman" w:hAnsi="Times New Roman"/>
          <w:sz w:val="24"/>
          <w:szCs w:val="24"/>
          <w:lang w:val="uk-UA"/>
        </w:rPr>
        <w:t>дохід від участі в капіталі -  дохід, отриманий від інвестицій, облік яких ведеться методом участі в капіталі;</w:t>
      </w:r>
    </w:p>
    <w:p w:rsidR="008C3664" w:rsidRPr="008C3664" w:rsidRDefault="008C3664" w:rsidP="008C3664">
      <w:pPr>
        <w:pStyle w:val="a6"/>
        <w:numPr>
          <w:ilvl w:val="0"/>
          <w:numId w:val="18"/>
        </w:numPr>
        <w:tabs>
          <w:tab w:val="clear" w:pos="1571"/>
          <w:tab w:val="clear" w:pos="4677"/>
          <w:tab w:val="clear" w:pos="9355"/>
          <w:tab w:val="num" w:pos="993"/>
          <w:tab w:val="center" w:pos="4153"/>
          <w:tab w:val="right" w:pos="8306"/>
        </w:tabs>
        <w:spacing w:before="120" w:after="120" w:line="360" w:lineRule="auto"/>
        <w:ind w:left="993" w:hanging="426"/>
        <w:jc w:val="both"/>
        <w:rPr>
          <w:rFonts w:ascii="Times New Roman" w:hAnsi="Times New Roman"/>
          <w:sz w:val="24"/>
          <w:szCs w:val="24"/>
          <w:lang w:val="uk-UA"/>
        </w:rPr>
      </w:pPr>
      <w:r w:rsidRPr="008C3664">
        <w:rPr>
          <w:rFonts w:ascii="Times New Roman" w:hAnsi="Times New Roman"/>
          <w:sz w:val="24"/>
          <w:szCs w:val="24"/>
          <w:lang w:val="uk-UA"/>
        </w:rPr>
        <w:t>інші фінансові доходи: одержані дивіденди, відсотки та інші доходи, отримані від фінансових операцій;</w:t>
      </w:r>
    </w:p>
    <w:p w:rsidR="008C3664" w:rsidRPr="008C3664" w:rsidRDefault="008C3664" w:rsidP="008C3664">
      <w:pPr>
        <w:pStyle w:val="a6"/>
        <w:numPr>
          <w:ilvl w:val="0"/>
          <w:numId w:val="18"/>
        </w:numPr>
        <w:tabs>
          <w:tab w:val="clear" w:pos="1571"/>
          <w:tab w:val="clear" w:pos="4677"/>
          <w:tab w:val="clear" w:pos="9355"/>
          <w:tab w:val="num" w:pos="993"/>
          <w:tab w:val="center" w:pos="4153"/>
          <w:tab w:val="right" w:pos="8306"/>
        </w:tabs>
        <w:spacing w:before="120" w:after="120" w:line="360" w:lineRule="auto"/>
        <w:ind w:left="993" w:hanging="426"/>
        <w:jc w:val="both"/>
        <w:rPr>
          <w:rFonts w:ascii="Times New Roman" w:hAnsi="Times New Roman"/>
          <w:sz w:val="24"/>
          <w:szCs w:val="24"/>
          <w:lang w:val="uk-UA"/>
        </w:rPr>
      </w:pPr>
      <w:r w:rsidRPr="008C3664">
        <w:rPr>
          <w:rFonts w:ascii="Times New Roman" w:hAnsi="Times New Roman"/>
          <w:sz w:val="24"/>
          <w:szCs w:val="24"/>
          <w:lang w:val="uk-UA"/>
        </w:rPr>
        <w:t>інші доходи: дохід від реалізації фінансових інвестицій, необоротних активів і майнових комплексів; дохід від неопераційних курсових різниць та інші доходи, які не пов'язані з операційною діяльністю Підприємства.</w:t>
      </w:r>
    </w:p>
    <w:p w:rsidR="008C3664" w:rsidRPr="008C3664" w:rsidRDefault="008C3664" w:rsidP="008C3664">
      <w:pPr>
        <w:pStyle w:val="a6"/>
        <w:spacing w:before="120" w:after="120" w:line="360" w:lineRule="auto"/>
        <w:ind w:firstLine="680"/>
        <w:jc w:val="both"/>
        <w:rPr>
          <w:rFonts w:ascii="Times New Roman" w:hAnsi="Times New Roman"/>
          <w:sz w:val="24"/>
          <w:szCs w:val="24"/>
          <w:lang w:val="uk-UA"/>
        </w:rPr>
      </w:pPr>
      <w:r w:rsidRPr="008C3664">
        <w:rPr>
          <w:rFonts w:ascii="Times New Roman" w:hAnsi="Times New Roman"/>
          <w:sz w:val="24"/>
          <w:szCs w:val="24"/>
          <w:lang w:val="uk-UA"/>
        </w:rPr>
        <w:t>Не визнаються доходами:</w:t>
      </w:r>
    </w:p>
    <w:p w:rsidR="008C3664" w:rsidRPr="008C3664" w:rsidRDefault="008C3664" w:rsidP="008C3664">
      <w:pPr>
        <w:pStyle w:val="a6"/>
        <w:numPr>
          <w:ilvl w:val="1"/>
          <w:numId w:val="18"/>
        </w:numPr>
        <w:tabs>
          <w:tab w:val="clear" w:pos="4677"/>
          <w:tab w:val="clear" w:pos="9355"/>
          <w:tab w:val="center" w:pos="4153"/>
          <w:tab w:val="right" w:pos="8306"/>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суми податку на додану вартість, акцизів, інших податків і обов'язкових платежів, що отримуються та підлягають перерахуванню до бюджету й позабюджетні фонди;</w:t>
      </w:r>
    </w:p>
    <w:p w:rsidR="008C3664" w:rsidRPr="008C3664" w:rsidRDefault="008C3664" w:rsidP="008C3664">
      <w:pPr>
        <w:pStyle w:val="a6"/>
        <w:numPr>
          <w:ilvl w:val="1"/>
          <w:numId w:val="18"/>
        </w:numPr>
        <w:tabs>
          <w:tab w:val="clear" w:pos="4677"/>
          <w:tab w:val="clear" w:pos="9355"/>
          <w:tab w:val="center" w:pos="4153"/>
          <w:tab w:val="right" w:pos="8306"/>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суми надходжень за договором комісії, агентським та іншим аналогічним договором на користь комітента (принципала);</w:t>
      </w:r>
    </w:p>
    <w:p w:rsidR="008C3664" w:rsidRPr="008C3664" w:rsidRDefault="008C3664" w:rsidP="008C3664">
      <w:pPr>
        <w:pStyle w:val="a6"/>
        <w:numPr>
          <w:ilvl w:val="1"/>
          <w:numId w:val="18"/>
        </w:numPr>
        <w:tabs>
          <w:tab w:val="clear" w:pos="4677"/>
          <w:tab w:val="clear" w:pos="9355"/>
          <w:tab w:val="center" w:pos="4153"/>
          <w:tab w:val="right" w:pos="8306"/>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суми попередньої оплати продукції (товарів, робіт, послуг);</w:t>
      </w:r>
    </w:p>
    <w:p w:rsidR="008C3664" w:rsidRPr="008C3664" w:rsidRDefault="008C3664" w:rsidP="008C3664">
      <w:pPr>
        <w:pStyle w:val="a6"/>
        <w:numPr>
          <w:ilvl w:val="1"/>
          <w:numId w:val="18"/>
        </w:numPr>
        <w:tabs>
          <w:tab w:val="clear" w:pos="4677"/>
          <w:tab w:val="clear" w:pos="9355"/>
          <w:tab w:val="center" w:pos="4153"/>
          <w:tab w:val="right" w:pos="8306"/>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надходження, що належать іншим особам;</w:t>
      </w:r>
    </w:p>
    <w:p w:rsidR="008C3664" w:rsidRPr="008C3664" w:rsidRDefault="008C3664" w:rsidP="008C3664">
      <w:pPr>
        <w:pStyle w:val="a6"/>
        <w:numPr>
          <w:ilvl w:val="1"/>
          <w:numId w:val="18"/>
        </w:numPr>
        <w:tabs>
          <w:tab w:val="clear" w:pos="4677"/>
          <w:tab w:val="clear" w:pos="9355"/>
          <w:tab w:val="center" w:pos="4153"/>
          <w:tab w:val="right" w:pos="8306"/>
        </w:tabs>
        <w:spacing w:before="120" w:after="120" w:line="360" w:lineRule="auto"/>
        <w:jc w:val="both"/>
        <w:rPr>
          <w:rFonts w:ascii="Times New Roman" w:hAnsi="Times New Roman"/>
          <w:sz w:val="24"/>
          <w:szCs w:val="24"/>
          <w:lang w:val="uk-UA"/>
        </w:rPr>
      </w:pPr>
      <w:r w:rsidRPr="008C3664">
        <w:rPr>
          <w:rFonts w:ascii="Times New Roman" w:hAnsi="Times New Roman"/>
          <w:sz w:val="24"/>
          <w:szCs w:val="24"/>
          <w:lang w:val="uk-UA"/>
        </w:rPr>
        <w:t>надходження від первинного розміщення цінних паперів тощо.</w:t>
      </w:r>
    </w:p>
    <w:p w:rsidR="008C3664" w:rsidRPr="008C3664" w:rsidRDefault="008C3664" w:rsidP="008C3664">
      <w:pPr>
        <w:pStyle w:val="a6"/>
        <w:tabs>
          <w:tab w:val="center" w:pos="567"/>
        </w:tabs>
        <w:spacing w:before="120" w:after="120" w:line="360" w:lineRule="auto"/>
        <w:jc w:val="both"/>
        <w:rPr>
          <w:rFonts w:ascii="Times New Roman" w:hAnsi="Times New Roman"/>
          <w:b/>
          <w:bCs/>
          <w:sz w:val="24"/>
          <w:szCs w:val="24"/>
          <w:lang w:val="uk-UA"/>
        </w:rPr>
      </w:pPr>
      <w:r w:rsidRPr="008C3664">
        <w:rPr>
          <w:rFonts w:ascii="Times New Roman" w:hAnsi="Times New Roman"/>
          <w:b/>
          <w:bCs/>
          <w:sz w:val="24"/>
          <w:szCs w:val="24"/>
          <w:lang w:val="uk-UA"/>
        </w:rPr>
        <w:tab/>
        <w:t>4.14. Податок на прибуток</w:t>
      </w:r>
    </w:p>
    <w:p w:rsidR="008C3664" w:rsidRPr="008C3664" w:rsidRDefault="008C3664" w:rsidP="008C3664">
      <w:pPr>
        <w:autoSpaceDE w:val="0"/>
        <w:autoSpaceDN w:val="0"/>
        <w:adjustRightInd w:val="0"/>
        <w:spacing w:before="120" w:after="120" w:line="360" w:lineRule="auto"/>
        <w:jc w:val="both"/>
        <w:rPr>
          <w:lang w:val="uk-UA"/>
        </w:rPr>
      </w:pPr>
      <w:r w:rsidRPr="008C3664">
        <w:rPr>
          <w:rStyle w:val="hps"/>
          <w:lang w:val="uk-UA"/>
        </w:rPr>
        <w:tab/>
      </w:r>
      <w:r w:rsidRPr="008C3664">
        <w:rPr>
          <w:lang w:val="uk-UA"/>
        </w:rPr>
        <w:t xml:space="preserve">Витрати з податку на прибуток  включають поточний податок на прибуток та відстрочений податок. </w:t>
      </w:r>
      <w:r w:rsidRPr="008C3664">
        <w:rPr>
          <w:rStyle w:val="hps"/>
          <w:lang w:val="uk-UA"/>
        </w:rPr>
        <w:t>Поточний</w:t>
      </w:r>
      <w:r w:rsidRPr="008C3664">
        <w:rPr>
          <w:lang w:val="uk-UA"/>
        </w:rPr>
        <w:t xml:space="preserve"> </w:t>
      </w:r>
      <w:r w:rsidRPr="008C3664">
        <w:rPr>
          <w:rStyle w:val="hps"/>
          <w:lang w:val="uk-UA"/>
        </w:rPr>
        <w:t>та відстрочений</w:t>
      </w:r>
      <w:r w:rsidRPr="008C3664">
        <w:rPr>
          <w:lang w:val="uk-UA"/>
        </w:rPr>
        <w:t xml:space="preserve"> </w:t>
      </w:r>
      <w:r w:rsidRPr="008C3664">
        <w:rPr>
          <w:rStyle w:val="hps"/>
          <w:lang w:val="uk-UA"/>
        </w:rPr>
        <w:t>податки</w:t>
      </w:r>
      <w:r w:rsidRPr="008C3664">
        <w:rPr>
          <w:lang w:val="uk-UA"/>
        </w:rPr>
        <w:t xml:space="preserve"> </w:t>
      </w:r>
      <w:r w:rsidRPr="008C3664">
        <w:rPr>
          <w:rStyle w:val="hps"/>
          <w:lang w:val="uk-UA"/>
        </w:rPr>
        <w:t>на</w:t>
      </w:r>
      <w:r w:rsidRPr="008C3664">
        <w:rPr>
          <w:lang w:val="uk-UA"/>
        </w:rPr>
        <w:t xml:space="preserve"> </w:t>
      </w:r>
      <w:r w:rsidRPr="008C3664">
        <w:rPr>
          <w:rStyle w:val="hps"/>
          <w:lang w:val="uk-UA"/>
        </w:rPr>
        <w:t>прибуток</w:t>
      </w:r>
      <w:r w:rsidRPr="008C3664">
        <w:rPr>
          <w:lang w:val="uk-UA"/>
        </w:rPr>
        <w:t xml:space="preserve"> </w:t>
      </w:r>
      <w:r w:rsidRPr="008C3664">
        <w:rPr>
          <w:rStyle w:val="hps"/>
          <w:lang w:val="uk-UA"/>
        </w:rPr>
        <w:t>відображаються у складі</w:t>
      </w:r>
      <w:r w:rsidRPr="008C3664">
        <w:rPr>
          <w:lang w:val="uk-UA"/>
        </w:rPr>
        <w:t xml:space="preserve"> </w:t>
      </w:r>
      <w:r w:rsidRPr="008C3664">
        <w:rPr>
          <w:rStyle w:val="hps"/>
          <w:lang w:val="uk-UA"/>
        </w:rPr>
        <w:t>прибутку або збитку</w:t>
      </w:r>
      <w:r w:rsidRPr="008C3664">
        <w:rPr>
          <w:lang w:val="uk-UA"/>
        </w:rPr>
        <w:t xml:space="preserve"> </w:t>
      </w:r>
      <w:r w:rsidRPr="008C3664">
        <w:rPr>
          <w:rStyle w:val="hps"/>
          <w:lang w:val="uk-UA"/>
        </w:rPr>
        <w:t>за</w:t>
      </w:r>
      <w:r w:rsidRPr="008C3664">
        <w:rPr>
          <w:lang w:val="uk-UA"/>
        </w:rPr>
        <w:t xml:space="preserve"> </w:t>
      </w:r>
      <w:r w:rsidRPr="008C3664">
        <w:rPr>
          <w:rStyle w:val="hps"/>
          <w:lang w:val="uk-UA"/>
        </w:rPr>
        <w:t>період</w:t>
      </w:r>
      <w:r w:rsidRPr="008C3664">
        <w:rPr>
          <w:lang w:val="uk-UA"/>
        </w:rPr>
        <w:t xml:space="preserve">, </w:t>
      </w:r>
      <w:r w:rsidRPr="008C3664">
        <w:rPr>
          <w:rStyle w:val="hps"/>
          <w:lang w:val="uk-UA"/>
        </w:rPr>
        <w:t>за винятком</w:t>
      </w:r>
      <w:r w:rsidRPr="008C3664">
        <w:rPr>
          <w:lang w:val="uk-UA"/>
        </w:rPr>
        <w:t xml:space="preserve"> </w:t>
      </w:r>
      <w:r w:rsidRPr="008C3664">
        <w:rPr>
          <w:rStyle w:val="hps"/>
          <w:lang w:val="uk-UA"/>
        </w:rPr>
        <w:t>тієї</w:t>
      </w:r>
      <w:r w:rsidRPr="008C3664">
        <w:rPr>
          <w:lang w:val="uk-UA"/>
        </w:rPr>
        <w:t xml:space="preserve"> </w:t>
      </w:r>
      <w:r w:rsidRPr="008C3664">
        <w:rPr>
          <w:rStyle w:val="hps"/>
          <w:lang w:val="uk-UA"/>
        </w:rPr>
        <w:t>їх</w:t>
      </w:r>
      <w:r w:rsidRPr="008C3664">
        <w:rPr>
          <w:lang w:val="uk-UA"/>
        </w:rPr>
        <w:t xml:space="preserve"> </w:t>
      </w:r>
      <w:r w:rsidRPr="008C3664">
        <w:rPr>
          <w:rStyle w:val="hps"/>
          <w:lang w:val="uk-UA"/>
        </w:rPr>
        <w:t>частини</w:t>
      </w:r>
      <w:r w:rsidRPr="008C3664">
        <w:rPr>
          <w:lang w:val="uk-UA"/>
        </w:rPr>
        <w:t xml:space="preserve">, </w:t>
      </w:r>
      <w:r w:rsidRPr="008C3664">
        <w:rPr>
          <w:rStyle w:val="hps"/>
          <w:lang w:val="uk-UA"/>
        </w:rPr>
        <w:t>яка</w:t>
      </w:r>
      <w:r w:rsidRPr="008C3664">
        <w:rPr>
          <w:lang w:val="uk-UA"/>
        </w:rPr>
        <w:t xml:space="preserve"> </w:t>
      </w:r>
      <w:r w:rsidRPr="008C3664">
        <w:rPr>
          <w:rStyle w:val="hps"/>
          <w:lang w:val="uk-UA"/>
        </w:rPr>
        <w:t>відноситься до угод</w:t>
      </w:r>
      <w:r w:rsidRPr="008C3664">
        <w:rPr>
          <w:lang w:val="uk-UA"/>
        </w:rPr>
        <w:t xml:space="preserve"> </w:t>
      </w:r>
      <w:r w:rsidRPr="008C3664">
        <w:rPr>
          <w:rStyle w:val="hps"/>
          <w:lang w:val="uk-UA"/>
        </w:rPr>
        <w:t>з</w:t>
      </w:r>
      <w:r w:rsidRPr="008C3664">
        <w:rPr>
          <w:lang w:val="uk-UA"/>
        </w:rPr>
        <w:t xml:space="preserve"> </w:t>
      </w:r>
      <w:r w:rsidRPr="008C3664">
        <w:rPr>
          <w:rStyle w:val="hps"/>
          <w:lang w:val="uk-UA"/>
        </w:rPr>
        <w:t>об'єднання</w:t>
      </w:r>
      <w:r w:rsidRPr="008C3664">
        <w:rPr>
          <w:lang w:val="uk-UA"/>
        </w:rPr>
        <w:t xml:space="preserve"> </w:t>
      </w:r>
      <w:r w:rsidRPr="008C3664">
        <w:rPr>
          <w:rStyle w:val="hps"/>
          <w:lang w:val="uk-UA"/>
        </w:rPr>
        <w:t>бізнесу</w:t>
      </w:r>
      <w:r w:rsidRPr="008C3664">
        <w:rPr>
          <w:lang w:val="uk-UA"/>
        </w:rPr>
        <w:t xml:space="preserve"> </w:t>
      </w:r>
      <w:r w:rsidRPr="008C3664">
        <w:rPr>
          <w:rStyle w:val="hps"/>
          <w:lang w:val="uk-UA"/>
        </w:rPr>
        <w:t>або</w:t>
      </w:r>
      <w:r w:rsidRPr="008C3664">
        <w:rPr>
          <w:lang w:val="uk-UA"/>
        </w:rPr>
        <w:t xml:space="preserve"> </w:t>
      </w:r>
      <w:r w:rsidRPr="008C3664">
        <w:rPr>
          <w:rStyle w:val="hps"/>
          <w:lang w:val="uk-UA"/>
        </w:rPr>
        <w:t>до</w:t>
      </w:r>
      <w:r w:rsidRPr="008C3664">
        <w:rPr>
          <w:lang w:val="uk-UA"/>
        </w:rPr>
        <w:t xml:space="preserve"> </w:t>
      </w:r>
      <w:r w:rsidRPr="008C3664">
        <w:rPr>
          <w:rStyle w:val="hps"/>
          <w:lang w:val="uk-UA"/>
        </w:rPr>
        <w:t>операцій, визнаних</w:t>
      </w:r>
      <w:r w:rsidRPr="008C3664">
        <w:rPr>
          <w:lang w:val="uk-UA"/>
        </w:rPr>
        <w:t xml:space="preserve"> </w:t>
      </w:r>
      <w:r w:rsidRPr="008C3664">
        <w:rPr>
          <w:rStyle w:val="hps"/>
          <w:lang w:val="uk-UA"/>
        </w:rPr>
        <w:t>безпосередньо</w:t>
      </w:r>
      <w:r w:rsidRPr="008C3664">
        <w:rPr>
          <w:lang w:val="uk-UA"/>
        </w:rPr>
        <w:t xml:space="preserve"> </w:t>
      </w:r>
      <w:r w:rsidRPr="008C3664">
        <w:rPr>
          <w:rStyle w:val="hps"/>
          <w:lang w:val="uk-UA"/>
        </w:rPr>
        <w:t>у складі власного капіталу</w:t>
      </w:r>
      <w:r w:rsidRPr="008C3664">
        <w:rPr>
          <w:lang w:val="uk-UA"/>
        </w:rPr>
        <w:t xml:space="preserve"> </w:t>
      </w:r>
      <w:r w:rsidRPr="008C3664">
        <w:rPr>
          <w:rStyle w:val="hps"/>
          <w:lang w:val="uk-UA"/>
        </w:rPr>
        <w:t>або</w:t>
      </w:r>
      <w:r w:rsidRPr="008C3664">
        <w:rPr>
          <w:lang w:val="uk-UA"/>
        </w:rPr>
        <w:t xml:space="preserve"> </w:t>
      </w:r>
      <w:r w:rsidRPr="008C3664">
        <w:rPr>
          <w:rStyle w:val="hps"/>
          <w:lang w:val="uk-UA"/>
        </w:rPr>
        <w:t>в іншому сукупному</w:t>
      </w:r>
      <w:r w:rsidRPr="008C3664">
        <w:rPr>
          <w:lang w:val="uk-UA"/>
        </w:rPr>
        <w:t xml:space="preserve"> </w:t>
      </w:r>
      <w:r w:rsidRPr="008C3664">
        <w:rPr>
          <w:rStyle w:val="hps"/>
          <w:lang w:val="uk-UA"/>
        </w:rPr>
        <w:t>прибутку</w:t>
      </w:r>
      <w:r w:rsidRPr="008C3664">
        <w:rPr>
          <w:lang w:val="uk-UA"/>
        </w:rPr>
        <w:t>.</w:t>
      </w:r>
    </w:p>
    <w:p w:rsidR="008C3664" w:rsidRPr="008C3664" w:rsidRDefault="008C3664" w:rsidP="008C3664">
      <w:pPr>
        <w:autoSpaceDE w:val="0"/>
        <w:autoSpaceDN w:val="0"/>
        <w:adjustRightInd w:val="0"/>
        <w:spacing w:before="120" w:after="120" w:line="360" w:lineRule="auto"/>
        <w:jc w:val="both"/>
        <w:rPr>
          <w:lang w:val="uk-UA"/>
        </w:rPr>
      </w:pPr>
      <w:r w:rsidRPr="008C3664">
        <w:rPr>
          <w:lang w:val="uk-UA"/>
        </w:rPr>
        <w:tab/>
        <w:t>Поточний податок на прибуток являє собою суму податку, що підлягає сплаті або отриманню щодо оподатковуваного прибутку чи податкового збитку за рік, розрахованих на основі чинних або в основному введених в дію станом на звітну дату податкових ставок, а також всі коригування величини зобов'язання по сплаті податку на прибуток за минулі роки, яке підлягає стягненню або відшкодуванню податковими органами.</w:t>
      </w:r>
    </w:p>
    <w:p w:rsidR="008C3664" w:rsidRPr="008C3664" w:rsidRDefault="008C3664" w:rsidP="008C3664">
      <w:pPr>
        <w:autoSpaceDE w:val="0"/>
        <w:autoSpaceDN w:val="0"/>
        <w:adjustRightInd w:val="0"/>
        <w:spacing w:before="120" w:after="120" w:line="360" w:lineRule="auto"/>
        <w:jc w:val="both"/>
        <w:rPr>
          <w:lang w:val="uk-UA"/>
        </w:rPr>
      </w:pPr>
      <w:r w:rsidRPr="008C3664">
        <w:rPr>
          <w:lang w:val="uk-UA"/>
        </w:rPr>
        <w:tab/>
      </w:r>
      <w:r w:rsidRPr="008C3664">
        <w:rPr>
          <w:rStyle w:val="hps"/>
          <w:lang w:val="uk-UA"/>
        </w:rPr>
        <w:t>Податкові активи</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зобов'язання з поточного податку</w:t>
      </w:r>
      <w:r w:rsidRPr="008C3664">
        <w:rPr>
          <w:lang w:val="uk-UA"/>
        </w:rPr>
        <w:t xml:space="preserve"> </w:t>
      </w:r>
      <w:r w:rsidRPr="008C3664">
        <w:rPr>
          <w:rStyle w:val="hps"/>
          <w:lang w:val="uk-UA"/>
        </w:rPr>
        <w:t>на</w:t>
      </w:r>
      <w:r w:rsidRPr="008C3664">
        <w:rPr>
          <w:lang w:val="uk-UA"/>
        </w:rPr>
        <w:t xml:space="preserve"> </w:t>
      </w:r>
      <w:r w:rsidRPr="008C3664">
        <w:rPr>
          <w:rStyle w:val="hps"/>
          <w:lang w:val="uk-UA"/>
        </w:rPr>
        <w:t>прибуток за поточний</w:t>
      </w:r>
      <w:r w:rsidRPr="008C3664">
        <w:rPr>
          <w:lang w:val="uk-UA"/>
        </w:rPr>
        <w:t xml:space="preserve"> </w:t>
      </w:r>
      <w:r w:rsidRPr="008C3664">
        <w:rPr>
          <w:rStyle w:val="hps"/>
          <w:lang w:val="uk-UA"/>
        </w:rPr>
        <w:t>період</w:t>
      </w:r>
      <w:r w:rsidRPr="008C3664">
        <w:rPr>
          <w:lang w:val="uk-UA"/>
        </w:rPr>
        <w:t xml:space="preserve"> </w:t>
      </w:r>
      <w:r w:rsidRPr="008C3664">
        <w:rPr>
          <w:rStyle w:val="hps"/>
          <w:lang w:val="uk-UA"/>
        </w:rPr>
        <w:t>оцінюються у сумі</w:t>
      </w:r>
      <w:r w:rsidRPr="008C3664">
        <w:rPr>
          <w:lang w:val="uk-UA"/>
        </w:rPr>
        <w:t xml:space="preserve">, що </w:t>
      </w:r>
      <w:r w:rsidRPr="008C3664">
        <w:rPr>
          <w:rStyle w:val="hps"/>
          <w:lang w:val="uk-UA"/>
        </w:rPr>
        <w:t>передбачається</w:t>
      </w:r>
      <w:r w:rsidRPr="008C3664">
        <w:rPr>
          <w:lang w:val="uk-UA"/>
        </w:rPr>
        <w:t xml:space="preserve"> </w:t>
      </w:r>
      <w:r w:rsidRPr="008C3664">
        <w:rPr>
          <w:rStyle w:val="hps"/>
          <w:lang w:val="uk-UA"/>
        </w:rPr>
        <w:t>до відшкодування</w:t>
      </w:r>
      <w:r w:rsidRPr="008C3664">
        <w:rPr>
          <w:lang w:val="uk-UA"/>
        </w:rPr>
        <w:t xml:space="preserve"> </w:t>
      </w:r>
      <w:r w:rsidRPr="008C3664">
        <w:rPr>
          <w:rStyle w:val="hps"/>
          <w:lang w:val="uk-UA"/>
        </w:rPr>
        <w:t>від</w:t>
      </w:r>
      <w:r w:rsidRPr="008C3664">
        <w:rPr>
          <w:lang w:val="uk-UA"/>
        </w:rPr>
        <w:t xml:space="preserve"> </w:t>
      </w:r>
      <w:r w:rsidRPr="008C3664">
        <w:rPr>
          <w:rStyle w:val="hps"/>
          <w:lang w:val="uk-UA"/>
        </w:rPr>
        <w:t>податкових органів</w:t>
      </w:r>
      <w:r w:rsidRPr="008C3664">
        <w:rPr>
          <w:lang w:val="uk-UA"/>
        </w:rPr>
        <w:t xml:space="preserve"> </w:t>
      </w:r>
      <w:r w:rsidRPr="008C3664">
        <w:rPr>
          <w:rStyle w:val="hps"/>
          <w:lang w:val="uk-UA"/>
        </w:rPr>
        <w:t>або</w:t>
      </w:r>
      <w:r w:rsidRPr="008C3664">
        <w:rPr>
          <w:lang w:val="uk-UA"/>
        </w:rPr>
        <w:t xml:space="preserve"> </w:t>
      </w:r>
      <w:r w:rsidRPr="008C3664">
        <w:rPr>
          <w:rStyle w:val="hps"/>
          <w:lang w:val="uk-UA"/>
        </w:rPr>
        <w:t>до</w:t>
      </w:r>
      <w:r w:rsidRPr="008C3664">
        <w:rPr>
          <w:lang w:val="uk-UA"/>
        </w:rPr>
        <w:t xml:space="preserve"> </w:t>
      </w:r>
      <w:r w:rsidRPr="008C3664">
        <w:rPr>
          <w:rStyle w:val="hps"/>
          <w:lang w:val="uk-UA"/>
        </w:rPr>
        <w:t>сплати податковим органам</w:t>
      </w:r>
      <w:r w:rsidRPr="008C3664">
        <w:rPr>
          <w:lang w:val="uk-UA"/>
        </w:rPr>
        <w:t xml:space="preserve">. </w:t>
      </w:r>
      <w:r w:rsidRPr="008C3664">
        <w:rPr>
          <w:rStyle w:val="hps"/>
          <w:lang w:val="uk-UA"/>
        </w:rPr>
        <w:t>Податкові ставки</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податкове законодавство</w:t>
      </w:r>
      <w:r w:rsidRPr="008C3664">
        <w:rPr>
          <w:lang w:val="uk-UA"/>
        </w:rPr>
        <w:t xml:space="preserve">, що застосовуються </w:t>
      </w:r>
      <w:r w:rsidRPr="008C3664">
        <w:rPr>
          <w:rStyle w:val="hps"/>
          <w:lang w:val="uk-UA"/>
        </w:rPr>
        <w:t>для</w:t>
      </w:r>
      <w:r w:rsidRPr="008C3664">
        <w:rPr>
          <w:lang w:val="uk-UA"/>
        </w:rPr>
        <w:t xml:space="preserve"> </w:t>
      </w:r>
      <w:r w:rsidRPr="008C3664">
        <w:rPr>
          <w:rStyle w:val="hps"/>
          <w:lang w:val="uk-UA"/>
        </w:rPr>
        <w:t>розрахунку</w:t>
      </w:r>
      <w:r w:rsidRPr="008C3664">
        <w:rPr>
          <w:lang w:val="uk-UA"/>
        </w:rPr>
        <w:t xml:space="preserve"> </w:t>
      </w:r>
      <w:r w:rsidRPr="008C3664">
        <w:rPr>
          <w:rStyle w:val="hps"/>
          <w:lang w:val="uk-UA"/>
        </w:rPr>
        <w:t>даної</w:t>
      </w:r>
      <w:r w:rsidRPr="008C3664">
        <w:rPr>
          <w:lang w:val="uk-UA"/>
        </w:rPr>
        <w:t xml:space="preserve"> </w:t>
      </w:r>
      <w:r w:rsidRPr="008C3664">
        <w:rPr>
          <w:rStyle w:val="hps"/>
          <w:lang w:val="uk-UA"/>
        </w:rPr>
        <w:t>суми,</w:t>
      </w:r>
      <w:r w:rsidRPr="008C3664">
        <w:rPr>
          <w:lang w:val="uk-UA"/>
        </w:rPr>
        <w:t xml:space="preserve"> </w:t>
      </w:r>
      <w:r w:rsidRPr="008C3664">
        <w:rPr>
          <w:rStyle w:val="hps"/>
          <w:lang w:val="uk-UA"/>
        </w:rPr>
        <w:t>-</w:t>
      </w:r>
      <w:r w:rsidRPr="008C3664">
        <w:rPr>
          <w:lang w:val="uk-UA"/>
        </w:rPr>
        <w:t xml:space="preserve"> </w:t>
      </w:r>
      <w:r w:rsidRPr="008C3664">
        <w:rPr>
          <w:rStyle w:val="hps"/>
          <w:lang w:val="uk-UA"/>
        </w:rPr>
        <w:t>це</w:t>
      </w:r>
      <w:r w:rsidRPr="008C3664">
        <w:rPr>
          <w:lang w:val="uk-UA"/>
        </w:rPr>
        <w:t xml:space="preserve"> </w:t>
      </w:r>
      <w:r w:rsidRPr="008C3664">
        <w:rPr>
          <w:rStyle w:val="hps"/>
          <w:lang w:val="uk-UA"/>
        </w:rPr>
        <w:t>ставки</w:t>
      </w:r>
      <w:r w:rsidRPr="008C3664">
        <w:rPr>
          <w:lang w:val="uk-UA"/>
        </w:rPr>
        <w:t xml:space="preserve"> </w:t>
      </w:r>
      <w:r w:rsidRPr="008C3664">
        <w:rPr>
          <w:rStyle w:val="hps"/>
          <w:lang w:val="uk-UA"/>
        </w:rPr>
        <w:t>і законодавство</w:t>
      </w:r>
      <w:r w:rsidRPr="008C3664">
        <w:rPr>
          <w:lang w:val="uk-UA"/>
        </w:rPr>
        <w:t>, чинні а</w:t>
      </w:r>
      <w:r w:rsidRPr="008C3664">
        <w:rPr>
          <w:rStyle w:val="hps"/>
          <w:lang w:val="uk-UA"/>
        </w:rPr>
        <w:t>бо</w:t>
      </w:r>
      <w:r w:rsidRPr="008C3664">
        <w:rPr>
          <w:lang w:val="uk-UA"/>
        </w:rPr>
        <w:t xml:space="preserve"> </w:t>
      </w:r>
      <w:r w:rsidRPr="008C3664">
        <w:rPr>
          <w:rStyle w:val="hps"/>
          <w:lang w:val="uk-UA"/>
        </w:rPr>
        <w:t>фактично</w:t>
      </w:r>
      <w:r w:rsidRPr="008C3664">
        <w:rPr>
          <w:lang w:val="uk-UA"/>
        </w:rPr>
        <w:t xml:space="preserve"> </w:t>
      </w:r>
      <w:r w:rsidRPr="008C3664">
        <w:rPr>
          <w:rStyle w:val="hps"/>
          <w:lang w:val="uk-UA"/>
        </w:rPr>
        <w:t>прийняті</w:t>
      </w:r>
      <w:r w:rsidRPr="008C3664">
        <w:rPr>
          <w:lang w:val="uk-UA"/>
        </w:rPr>
        <w:t xml:space="preserve"> </w:t>
      </w:r>
      <w:r w:rsidRPr="008C3664">
        <w:rPr>
          <w:rStyle w:val="hps"/>
          <w:lang w:val="uk-UA"/>
        </w:rPr>
        <w:t>на</w:t>
      </w:r>
      <w:r w:rsidRPr="008C3664">
        <w:rPr>
          <w:lang w:val="uk-UA"/>
        </w:rPr>
        <w:t xml:space="preserve"> </w:t>
      </w:r>
      <w:r w:rsidRPr="008C3664">
        <w:rPr>
          <w:rStyle w:val="hps"/>
          <w:lang w:val="uk-UA"/>
        </w:rPr>
        <w:t>звітну дату</w:t>
      </w:r>
      <w:r w:rsidRPr="008C3664">
        <w:rPr>
          <w:lang w:val="uk-UA"/>
        </w:rPr>
        <w:t>.</w:t>
      </w:r>
    </w:p>
    <w:p w:rsidR="008C3664" w:rsidRPr="008C3664" w:rsidRDefault="008C3664" w:rsidP="008C3664">
      <w:pPr>
        <w:autoSpaceDE w:val="0"/>
        <w:autoSpaceDN w:val="0"/>
        <w:adjustRightInd w:val="0"/>
        <w:spacing w:before="120" w:after="120" w:line="360" w:lineRule="auto"/>
        <w:ind w:firstLine="708"/>
        <w:jc w:val="both"/>
        <w:rPr>
          <w:rStyle w:val="hps"/>
          <w:lang w:val="uk-UA"/>
        </w:rPr>
      </w:pPr>
      <w:r w:rsidRPr="008C3664">
        <w:rPr>
          <w:rStyle w:val="hps"/>
          <w:lang w:val="uk-UA"/>
        </w:rPr>
        <w:t>Керівництво</w:t>
      </w:r>
      <w:r w:rsidRPr="008C3664">
        <w:rPr>
          <w:lang w:val="uk-UA"/>
        </w:rPr>
        <w:t xml:space="preserve"> </w:t>
      </w:r>
      <w:r w:rsidRPr="008C3664">
        <w:rPr>
          <w:rStyle w:val="hps"/>
          <w:lang w:val="uk-UA"/>
        </w:rPr>
        <w:t>компанії</w:t>
      </w:r>
      <w:r w:rsidRPr="008C3664">
        <w:rPr>
          <w:lang w:val="uk-UA"/>
        </w:rPr>
        <w:t xml:space="preserve"> </w:t>
      </w:r>
      <w:r w:rsidRPr="008C3664">
        <w:rPr>
          <w:rStyle w:val="hps"/>
          <w:lang w:val="uk-UA"/>
        </w:rPr>
        <w:t>періодично здійснює</w:t>
      </w:r>
      <w:r w:rsidRPr="008C3664">
        <w:rPr>
          <w:lang w:val="uk-UA"/>
        </w:rPr>
        <w:t xml:space="preserve"> </w:t>
      </w:r>
      <w:r w:rsidRPr="008C3664">
        <w:rPr>
          <w:rStyle w:val="hps"/>
          <w:lang w:val="uk-UA"/>
        </w:rPr>
        <w:t>оцінку</w:t>
      </w:r>
      <w:r w:rsidRPr="008C3664">
        <w:rPr>
          <w:lang w:val="uk-UA"/>
        </w:rPr>
        <w:t xml:space="preserve"> </w:t>
      </w:r>
      <w:r w:rsidRPr="008C3664">
        <w:rPr>
          <w:rStyle w:val="hps"/>
          <w:lang w:val="uk-UA"/>
        </w:rPr>
        <w:t>позицій</w:t>
      </w:r>
      <w:r w:rsidRPr="008C3664">
        <w:rPr>
          <w:lang w:val="uk-UA"/>
        </w:rPr>
        <w:t xml:space="preserve">, </w:t>
      </w:r>
      <w:r w:rsidRPr="008C3664">
        <w:rPr>
          <w:rStyle w:val="hps"/>
          <w:lang w:val="uk-UA"/>
        </w:rPr>
        <w:t>відображених у</w:t>
      </w:r>
      <w:r w:rsidRPr="008C3664">
        <w:rPr>
          <w:lang w:val="uk-UA"/>
        </w:rPr>
        <w:t xml:space="preserve"> </w:t>
      </w:r>
      <w:r w:rsidRPr="008C3664">
        <w:rPr>
          <w:rStyle w:val="hps"/>
          <w:lang w:val="uk-UA"/>
        </w:rPr>
        <w:t>податкових деклараціях</w:t>
      </w:r>
      <w:r w:rsidRPr="008C3664">
        <w:rPr>
          <w:lang w:val="uk-UA"/>
        </w:rPr>
        <w:t xml:space="preserve">, щодо яких </w:t>
      </w:r>
      <w:r w:rsidRPr="008C3664">
        <w:rPr>
          <w:rStyle w:val="hps"/>
          <w:lang w:val="uk-UA"/>
        </w:rPr>
        <w:t>відповідне</w:t>
      </w:r>
      <w:r w:rsidRPr="008C3664">
        <w:rPr>
          <w:lang w:val="uk-UA"/>
        </w:rPr>
        <w:t xml:space="preserve"> </w:t>
      </w:r>
      <w:r w:rsidRPr="008C3664">
        <w:rPr>
          <w:rStyle w:val="hps"/>
          <w:lang w:val="uk-UA"/>
        </w:rPr>
        <w:t>податкове законодавство</w:t>
      </w:r>
      <w:r w:rsidRPr="008C3664">
        <w:rPr>
          <w:lang w:val="uk-UA"/>
        </w:rPr>
        <w:t xml:space="preserve"> </w:t>
      </w:r>
      <w:r w:rsidRPr="008C3664">
        <w:rPr>
          <w:rStyle w:val="hps"/>
          <w:lang w:val="uk-UA"/>
        </w:rPr>
        <w:t>може</w:t>
      </w:r>
      <w:r w:rsidRPr="008C3664">
        <w:rPr>
          <w:lang w:val="uk-UA"/>
        </w:rPr>
        <w:t xml:space="preserve"> </w:t>
      </w:r>
      <w:r w:rsidRPr="008C3664">
        <w:rPr>
          <w:rStyle w:val="hps"/>
          <w:lang w:val="uk-UA"/>
        </w:rPr>
        <w:t>бути</w:t>
      </w:r>
      <w:r w:rsidRPr="008C3664">
        <w:rPr>
          <w:lang w:val="uk-UA"/>
        </w:rPr>
        <w:t xml:space="preserve"> </w:t>
      </w:r>
      <w:r w:rsidRPr="008C3664">
        <w:rPr>
          <w:rStyle w:val="hps"/>
          <w:lang w:val="uk-UA"/>
        </w:rPr>
        <w:t>по</w:t>
      </w:r>
      <w:r w:rsidRPr="008C3664">
        <w:rPr>
          <w:rStyle w:val="atn"/>
          <w:lang w:val="uk-UA"/>
        </w:rPr>
        <w:t>-</w:t>
      </w:r>
      <w:r w:rsidRPr="008C3664">
        <w:rPr>
          <w:lang w:val="uk-UA"/>
        </w:rPr>
        <w:t xml:space="preserve">різному </w:t>
      </w:r>
      <w:r w:rsidRPr="008C3664">
        <w:rPr>
          <w:rStyle w:val="hps"/>
          <w:lang w:val="uk-UA"/>
        </w:rPr>
        <w:t>інтерпретовано</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по мірі необхідності</w:t>
      </w:r>
      <w:r w:rsidRPr="008C3664">
        <w:rPr>
          <w:lang w:val="uk-UA"/>
        </w:rPr>
        <w:t xml:space="preserve"> </w:t>
      </w:r>
      <w:r w:rsidRPr="008C3664">
        <w:rPr>
          <w:rStyle w:val="hps"/>
          <w:lang w:val="uk-UA"/>
        </w:rPr>
        <w:t>створює</w:t>
      </w:r>
      <w:r w:rsidRPr="008C3664">
        <w:rPr>
          <w:lang w:val="uk-UA"/>
        </w:rPr>
        <w:t xml:space="preserve"> </w:t>
      </w:r>
      <w:r w:rsidRPr="008C3664">
        <w:rPr>
          <w:rStyle w:val="hps"/>
          <w:lang w:val="uk-UA"/>
        </w:rPr>
        <w:t>резерви.</w:t>
      </w:r>
    </w:p>
    <w:p w:rsidR="008C3664" w:rsidRPr="008C3664" w:rsidRDefault="008C3664" w:rsidP="008C3664">
      <w:pPr>
        <w:spacing w:before="120" w:after="120" w:line="360" w:lineRule="auto"/>
        <w:jc w:val="both"/>
        <w:rPr>
          <w:lang w:val="uk-UA"/>
        </w:rPr>
      </w:pPr>
      <w:r w:rsidRPr="008C3664">
        <w:rPr>
          <w:rStyle w:val="hps"/>
          <w:lang w:val="uk-UA"/>
        </w:rPr>
        <w:tab/>
        <w:t>Відстрочений податок</w:t>
      </w:r>
      <w:r w:rsidRPr="008C3664">
        <w:rPr>
          <w:lang w:val="uk-UA"/>
        </w:rPr>
        <w:t xml:space="preserve"> </w:t>
      </w:r>
      <w:r w:rsidRPr="008C3664">
        <w:rPr>
          <w:rStyle w:val="hps"/>
          <w:lang w:val="uk-UA"/>
        </w:rPr>
        <w:t>розраховується за методом</w:t>
      </w:r>
      <w:r w:rsidRPr="008C3664">
        <w:rPr>
          <w:lang w:val="uk-UA"/>
        </w:rPr>
        <w:t xml:space="preserve"> </w:t>
      </w:r>
      <w:r w:rsidRPr="008C3664">
        <w:rPr>
          <w:rStyle w:val="hps"/>
          <w:lang w:val="uk-UA"/>
        </w:rPr>
        <w:t>зобов'язань</w:t>
      </w:r>
      <w:r w:rsidRPr="008C3664">
        <w:rPr>
          <w:lang w:val="uk-UA"/>
        </w:rPr>
        <w:t xml:space="preserve"> </w:t>
      </w:r>
      <w:r w:rsidRPr="008C3664">
        <w:rPr>
          <w:rStyle w:val="hps"/>
          <w:lang w:val="uk-UA"/>
        </w:rPr>
        <w:t>шляхом</w:t>
      </w:r>
      <w:r w:rsidRPr="008C3664">
        <w:rPr>
          <w:lang w:val="uk-UA"/>
        </w:rPr>
        <w:t xml:space="preserve"> </w:t>
      </w:r>
      <w:r w:rsidRPr="008C3664">
        <w:rPr>
          <w:rStyle w:val="hps"/>
          <w:lang w:val="uk-UA"/>
        </w:rPr>
        <w:t>визначення тимчасових різниць</w:t>
      </w:r>
      <w:r w:rsidRPr="008C3664">
        <w:rPr>
          <w:lang w:val="uk-UA"/>
        </w:rPr>
        <w:t xml:space="preserve"> </w:t>
      </w:r>
      <w:r w:rsidRPr="008C3664">
        <w:rPr>
          <w:rStyle w:val="hps"/>
          <w:lang w:val="uk-UA"/>
        </w:rPr>
        <w:t>на звітну дату</w:t>
      </w:r>
      <w:r w:rsidRPr="008C3664">
        <w:rPr>
          <w:lang w:val="uk-UA"/>
        </w:rPr>
        <w:t xml:space="preserve"> </w:t>
      </w:r>
      <w:r w:rsidRPr="008C3664">
        <w:rPr>
          <w:rStyle w:val="hps"/>
          <w:lang w:val="uk-UA"/>
        </w:rPr>
        <w:t>між податковою базою активів</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зобов'язань</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їх</w:t>
      </w:r>
      <w:r w:rsidRPr="008C3664">
        <w:rPr>
          <w:lang w:val="uk-UA"/>
        </w:rPr>
        <w:t xml:space="preserve"> </w:t>
      </w:r>
      <w:r w:rsidRPr="008C3664">
        <w:rPr>
          <w:rStyle w:val="hps"/>
          <w:lang w:val="uk-UA"/>
        </w:rPr>
        <w:t>балансовою вартістю</w:t>
      </w:r>
      <w:r w:rsidRPr="008C3664">
        <w:rPr>
          <w:lang w:val="uk-UA"/>
        </w:rPr>
        <w:t xml:space="preserve"> </w:t>
      </w:r>
      <w:r w:rsidRPr="008C3664">
        <w:rPr>
          <w:rStyle w:val="hps"/>
          <w:lang w:val="uk-UA"/>
        </w:rPr>
        <w:t>для</w:t>
      </w:r>
      <w:r w:rsidRPr="008C3664">
        <w:rPr>
          <w:lang w:val="uk-UA"/>
        </w:rPr>
        <w:t xml:space="preserve"> </w:t>
      </w:r>
      <w:r w:rsidRPr="008C3664">
        <w:rPr>
          <w:rStyle w:val="hps"/>
          <w:lang w:val="uk-UA"/>
        </w:rPr>
        <w:t>цілей фінансової звітності</w:t>
      </w:r>
      <w:r w:rsidRPr="008C3664">
        <w:rPr>
          <w:lang w:val="uk-UA"/>
        </w:rPr>
        <w:t>.</w:t>
      </w:r>
    </w:p>
    <w:p w:rsidR="008C3664" w:rsidRPr="008C3664" w:rsidRDefault="008C3664" w:rsidP="008C3664">
      <w:pPr>
        <w:spacing w:before="120" w:after="120" w:line="360" w:lineRule="auto"/>
        <w:jc w:val="both"/>
        <w:rPr>
          <w:lang w:val="uk-UA"/>
        </w:rPr>
      </w:pPr>
      <w:r w:rsidRPr="008C3664">
        <w:rPr>
          <w:lang w:val="uk-UA"/>
        </w:rPr>
        <w:tab/>
        <w:t>Відстрочені податкові активи та відстрочені податкові зобов'язання зараховуються один проти одного, якщо є юридично закріплене право заліку поточних податкових активів і зобов'язань, і відкладені податки відносяться до однієї і тієї ж оподатковуваної компанії та податкового органу.</w:t>
      </w:r>
    </w:p>
    <w:p w:rsidR="008C3664" w:rsidRPr="008C3664" w:rsidRDefault="008C3664" w:rsidP="008C3664">
      <w:pPr>
        <w:spacing w:before="120" w:after="120" w:line="360" w:lineRule="auto"/>
        <w:jc w:val="both"/>
        <w:rPr>
          <w:lang w:val="uk-UA"/>
        </w:rPr>
      </w:pPr>
      <w:r w:rsidRPr="008C3664">
        <w:rPr>
          <w:lang w:val="uk-UA"/>
        </w:rPr>
        <w:tab/>
        <w:t>Відстрочені податкові активи та зобов’язання оцінюються на основі діючих або фактично діючих податкових ставок та норм податкового законодавства на звітну дату.</w:t>
      </w:r>
    </w:p>
    <w:p w:rsidR="008C3664" w:rsidRPr="008C3664" w:rsidRDefault="008C3664" w:rsidP="008C3664">
      <w:pPr>
        <w:rPr>
          <w:b/>
          <w:bCs/>
          <w:lang w:val="uk-UA"/>
        </w:rPr>
      </w:pPr>
      <w:r w:rsidRPr="008C3664">
        <w:rPr>
          <w:b/>
          <w:bCs/>
          <w:lang w:val="uk-UA"/>
        </w:rPr>
        <w:tab/>
      </w:r>
    </w:p>
    <w:p w:rsidR="008C3664" w:rsidRPr="008C3664" w:rsidRDefault="008C3664" w:rsidP="008C3664">
      <w:pPr>
        <w:rPr>
          <w:b/>
          <w:bCs/>
          <w:lang w:val="uk-UA"/>
        </w:rPr>
      </w:pPr>
      <w:r w:rsidRPr="008C3664">
        <w:rPr>
          <w:b/>
          <w:bCs/>
          <w:lang w:val="uk-UA"/>
        </w:rPr>
        <w:tab/>
        <w:t xml:space="preserve">4.15. Операції в іноземній валюті  </w:t>
      </w:r>
    </w:p>
    <w:p w:rsidR="008C3664" w:rsidRPr="008C3664" w:rsidRDefault="008C3664" w:rsidP="008C3664">
      <w:pPr>
        <w:spacing w:before="120" w:after="120" w:line="360" w:lineRule="auto"/>
        <w:ind w:firstLine="680"/>
        <w:jc w:val="both"/>
        <w:rPr>
          <w:lang w:val="uk-UA"/>
        </w:rPr>
      </w:pPr>
      <w:r w:rsidRPr="008C3664">
        <w:rPr>
          <w:lang w:val="uk-UA"/>
        </w:rPr>
        <w:t>Операції в іноземній валюті відображаються Товариством в момент їх первісного визнання у функціональній валюті (гривні) із застосуванням  до суми в іноземній валюті курс «спот» між функціональною валютою та іноземною валютою на дату операції.</w:t>
      </w:r>
    </w:p>
    <w:p w:rsidR="008C3664" w:rsidRPr="008C3664" w:rsidRDefault="008C3664" w:rsidP="008C3664">
      <w:pPr>
        <w:spacing w:before="120" w:after="120" w:line="360" w:lineRule="auto"/>
        <w:ind w:firstLine="680"/>
        <w:jc w:val="both"/>
        <w:rPr>
          <w:lang w:val="uk-UA"/>
        </w:rPr>
      </w:pPr>
      <w:r w:rsidRPr="008C3664">
        <w:rPr>
          <w:lang w:val="uk-UA"/>
        </w:rPr>
        <w:t xml:space="preserve">Монетарні активи та зобов'язання, виражені в іноземній валюті, перераховуються за спот-курсом функціональної валюти, що діє на звітну дату. Всі курсові різниці включаються Товариством до складу прибутків та збитків звітного періоду. </w:t>
      </w:r>
    </w:p>
    <w:p w:rsidR="008C3664" w:rsidRPr="008C3664" w:rsidRDefault="008C3664" w:rsidP="008C3664">
      <w:pPr>
        <w:spacing w:before="120" w:after="120" w:line="360" w:lineRule="auto"/>
        <w:ind w:firstLine="680"/>
        <w:jc w:val="both"/>
        <w:rPr>
          <w:lang w:val="uk-UA"/>
        </w:rPr>
      </w:pPr>
      <w:r w:rsidRPr="008C3664">
        <w:rPr>
          <w:rStyle w:val="hps"/>
          <w:lang w:val="uk-UA"/>
        </w:rPr>
        <w:t xml:space="preserve">Немонетарні </w:t>
      </w:r>
      <w:r w:rsidRPr="008C3664">
        <w:rPr>
          <w:lang w:val="uk-UA"/>
        </w:rPr>
        <w:t>активи та зобов'язання</w:t>
      </w:r>
      <w:r w:rsidRPr="008C3664">
        <w:rPr>
          <w:rStyle w:val="longtext"/>
          <w:lang w:val="uk-UA"/>
        </w:rPr>
        <w:t xml:space="preserve">, </w:t>
      </w:r>
      <w:r w:rsidRPr="008C3664">
        <w:rPr>
          <w:rStyle w:val="hps"/>
          <w:lang w:val="uk-UA"/>
        </w:rPr>
        <w:t>які</w:t>
      </w:r>
      <w:r w:rsidRPr="008C3664">
        <w:rPr>
          <w:rStyle w:val="longtext"/>
          <w:lang w:val="uk-UA"/>
        </w:rPr>
        <w:t xml:space="preserve"> </w:t>
      </w:r>
      <w:r w:rsidRPr="008C3664">
        <w:rPr>
          <w:rStyle w:val="hps"/>
          <w:lang w:val="uk-UA"/>
        </w:rPr>
        <w:t>оцінюються</w:t>
      </w:r>
      <w:r w:rsidRPr="008C3664">
        <w:rPr>
          <w:rStyle w:val="longtext"/>
          <w:lang w:val="uk-UA"/>
        </w:rPr>
        <w:t xml:space="preserve"> </w:t>
      </w:r>
      <w:r w:rsidRPr="008C3664">
        <w:rPr>
          <w:rStyle w:val="hps"/>
          <w:lang w:val="uk-UA"/>
        </w:rPr>
        <w:t>на</w:t>
      </w:r>
      <w:r w:rsidRPr="008C3664">
        <w:rPr>
          <w:rStyle w:val="longtext"/>
          <w:lang w:val="uk-UA"/>
        </w:rPr>
        <w:t xml:space="preserve"> </w:t>
      </w:r>
      <w:r w:rsidRPr="008C3664">
        <w:rPr>
          <w:rStyle w:val="hps"/>
          <w:lang w:val="uk-UA"/>
        </w:rPr>
        <w:t>основі</w:t>
      </w:r>
      <w:r w:rsidRPr="008C3664">
        <w:rPr>
          <w:rStyle w:val="longtext"/>
          <w:lang w:val="uk-UA"/>
        </w:rPr>
        <w:t xml:space="preserve"> </w:t>
      </w:r>
      <w:r w:rsidRPr="008C3664">
        <w:rPr>
          <w:rStyle w:val="hps"/>
          <w:lang w:val="uk-UA"/>
        </w:rPr>
        <w:t>історичної</w:t>
      </w:r>
      <w:r w:rsidRPr="008C3664">
        <w:rPr>
          <w:rStyle w:val="longtext"/>
          <w:lang w:val="uk-UA"/>
        </w:rPr>
        <w:t xml:space="preserve"> </w:t>
      </w:r>
      <w:r w:rsidRPr="008C3664">
        <w:rPr>
          <w:rStyle w:val="hps"/>
          <w:lang w:val="uk-UA"/>
        </w:rPr>
        <w:t>вартості</w:t>
      </w:r>
      <w:r w:rsidRPr="008C3664">
        <w:rPr>
          <w:rStyle w:val="longtext"/>
          <w:lang w:val="uk-UA"/>
        </w:rPr>
        <w:t xml:space="preserve"> </w:t>
      </w:r>
      <w:r w:rsidRPr="008C3664">
        <w:rPr>
          <w:rStyle w:val="hps"/>
          <w:lang w:val="uk-UA"/>
        </w:rPr>
        <w:t>в</w:t>
      </w:r>
      <w:r w:rsidRPr="008C3664">
        <w:rPr>
          <w:rStyle w:val="longtext"/>
          <w:lang w:val="uk-UA"/>
        </w:rPr>
        <w:t xml:space="preserve"> </w:t>
      </w:r>
      <w:r w:rsidRPr="008C3664">
        <w:rPr>
          <w:rStyle w:val="hps"/>
          <w:lang w:val="uk-UA"/>
        </w:rPr>
        <w:t>іноземній валюті</w:t>
      </w:r>
      <w:r w:rsidRPr="008C3664">
        <w:rPr>
          <w:rStyle w:val="longtext"/>
          <w:lang w:val="uk-UA"/>
        </w:rPr>
        <w:t xml:space="preserve">, </w:t>
      </w:r>
      <w:r w:rsidRPr="008C3664">
        <w:rPr>
          <w:rStyle w:val="hps"/>
          <w:lang w:val="uk-UA"/>
        </w:rPr>
        <w:t>перераховуються</w:t>
      </w:r>
      <w:r w:rsidRPr="008C3664">
        <w:rPr>
          <w:rStyle w:val="longtext"/>
          <w:lang w:val="uk-UA"/>
        </w:rPr>
        <w:t xml:space="preserve"> </w:t>
      </w:r>
      <w:r w:rsidRPr="008C3664">
        <w:rPr>
          <w:rStyle w:val="hps"/>
          <w:lang w:val="uk-UA"/>
        </w:rPr>
        <w:t>за курсами</w:t>
      </w:r>
      <w:r w:rsidRPr="008C3664">
        <w:rPr>
          <w:rStyle w:val="longtext"/>
          <w:lang w:val="uk-UA"/>
        </w:rPr>
        <w:t xml:space="preserve">, що діяли </w:t>
      </w:r>
      <w:r w:rsidRPr="008C3664">
        <w:rPr>
          <w:rStyle w:val="hps"/>
          <w:lang w:val="uk-UA"/>
        </w:rPr>
        <w:t>на</w:t>
      </w:r>
      <w:r w:rsidRPr="008C3664">
        <w:rPr>
          <w:rStyle w:val="longtext"/>
          <w:lang w:val="uk-UA"/>
        </w:rPr>
        <w:t xml:space="preserve"> </w:t>
      </w:r>
      <w:r w:rsidRPr="008C3664">
        <w:rPr>
          <w:rStyle w:val="hps"/>
          <w:lang w:val="uk-UA"/>
        </w:rPr>
        <w:t>дату здійснення</w:t>
      </w:r>
      <w:r w:rsidRPr="008C3664">
        <w:rPr>
          <w:rStyle w:val="longtext"/>
          <w:lang w:val="uk-UA"/>
        </w:rPr>
        <w:t xml:space="preserve"> </w:t>
      </w:r>
      <w:r w:rsidRPr="008C3664">
        <w:rPr>
          <w:rStyle w:val="hps"/>
          <w:lang w:val="uk-UA"/>
        </w:rPr>
        <w:t>первинних</w:t>
      </w:r>
      <w:r w:rsidRPr="008C3664">
        <w:rPr>
          <w:rStyle w:val="longtext"/>
          <w:lang w:val="uk-UA"/>
        </w:rPr>
        <w:t xml:space="preserve"> </w:t>
      </w:r>
      <w:r w:rsidRPr="008C3664">
        <w:rPr>
          <w:rStyle w:val="hps"/>
          <w:lang w:val="uk-UA"/>
        </w:rPr>
        <w:t>угод</w:t>
      </w:r>
      <w:r w:rsidRPr="008C3664">
        <w:rPr>
          <w:rStyle w:val="longtext"/>
          <w:lang w:val="uk-UA"/>
        </w:rPr>
        <w:t xml:space="preserve">. </w:t>
      </w:r>
      <w:r w:rsidRPr="008C3664">
        <w:rPr>
          <w:rStyle w:val="hps"/>
          <w:lang w:val="uk-UA"/>
        </w:rPr>
        <w:t xml:space="preserve">Немонетарні </w:t>
      </w:r>
      <w:r w:rsidRPr="008C3664">
        <w:rPr>
          <w:lang w:val="uk-UA"/>
        </w:rPr>
        <w:t>активи та зобов'язання</w:t>
      </w:r>
      <w:r w:rsidRPr="008C3664">
        <w:rPr>
          <w:rStyle w:val="hps"/>
          <w:lang w:val="uk-UA"/>
        </w:rPr>
        <w:t>, які оцінюються</w:t>
      </w:r>
      <w:r w:rsidRPr="008C3664">
        <w:rPr>
          <w:rStyle w:val="longtext"/>
          <w:lang w:val="uk-UA"/>
        </w:rPr>
        <w:t xml:space="preserve"> </w:t>
      </w:r>
      <w:r w:rsidRPr="008C3664">
        <w:rPr>
          <w:rStyle w:val="hps"/>
          <w:lang w:val="uk-UA"/>
        </w:rPr>
        <w:t>за справедливою вартістю</w:t>
      </w:r>
      <w:r w:rsidRPr="008C3664">
        <w:rPr>
          <w:rStyle w:val="longtext"/>
          <w:lang w:val="uk-UA"/>
        </w:rPr>
        <w:t xml:space="preserve"> </w:t>
      </w:r>
      <w:r w:rsidRPr="008C3664">
        <w:rPr>
          <w:rStyle w:val="hps"/>
          <w:lang w:val="uk-UA"/>
        </w:rPr>
        <w:t>в</w:t>
      </w:r>
      <w:r w:rsidRPr="008C3664">
        <w:rPr>
          <w:rStyle w:val="longtext"/>
          <w:lang w:val="uk-UA"/>
        </w:rPr>
        <w:t xml:space="preserve"> </w:t>
      </w:r>
      <w:r w:rsidRPr="008C3664">
        <w:rPr>
          <w:rStyle w:val="hps"/>
          <w:lang w:val="uk-UA"/>
        </w:rPr>
        <w:t>іноземній</w:t>
      </w:r>
      <w:r w:rsidRPr="008C3664">
        <w:rPr>
          <w:rStyle w:val="longtext"/>
          <w:lang w:val="uk-UA"/>
        </w:rPr>
        <w:t xml:space="preserve"> </w:t>
      </w:r>
      <w:r w:rsidRPr="008C3664">
        <w:rPr>
          <w:rStyle w:val="hps"/>
          <w:lang w:val="uk-UA"/>
        </w:rPr>
        <w:t>валюті, перераховуються за курсами</w:t>
      </w:r>
      <w:r w:rsidRPr="008C3664">
        <w:rPr>
          <w:rStyle w:val="longtext"/>
          <w:lang w:val="uk-UA"/>
        </w:rPr>
        <w:t xml:space="preserve">, що діяли </w:t>
      </w:r>
      <w:r w:rsidRPr="008C3664">
        <w:rPr>
          <w:rStyle w:val="hps"/>
          <w:lang w:val="uk-UA"/>
        </w:rPr>
        <w:t>на</w:t>
      </w:r>
      <w:r w:rsidRPr="008C3664">
        <w:rPr>
          <w:rStyle w:val="longtext"/>
          <w:lang w:val="uk-UA"/>
        </w:rPr>
        <w:t xml:space="preserve"> </w:t>
      </w:r>
      <w:r w:rsidRPr="008C3664">
        <w:rPr>
          <w:rStyle w:val="hps"/>
          <w:lang w:val="uk-UA"/>
        </w:rPr>
        <w:t xml:space="preserve">дату визначення справедливої </w:t>
      </w:r>
      <w:r w:rsidRPr="008C3664">
        <w:rPr>
          <w:rStyle w:val="hps"/>
          <w:rFonts w:eastAsia="Arial Unicode MS"/>
          <w:lang w:val="uk-UA"/>
        </w:rPr>
        <w:t>​​</w:t>
      </w:r>
      <w:r w:rsidRPr="008C3664">
        <w:rPr>
          <w:rStyle w:val="hps"/>
          <w:lang w:val="uk-UA"/>
        </w:rPr>
        <w:t>вартості</w:t>
      </w:r>
      <w:r w:rsidRPr="008C3664">
        <w:rPr>
          <w:rStyle w:val="longtext"/>
          <w:lang w:val="uk-UA"/>
        </w:rPr>
        <w:t xml:space="preserve">. </w:t>
      </w:r>
      <w:r w:rsidRPr="008C3664">
        <w:rPr>
          <w:rStyle w:val="hps"/>
          <w:lang w:val="uk-UA"/>
        </w:rPr>
        <w:t>Доходи</w:t>
      </w:r>
      <w:r w:rsidRPr="008C3664">
        <w:rPr>
          <w:rStyle w:val="longtext"/>
          <w:lang w:val="uk-UA"/>
        </w:rPr>
        <w:t xml:space="preserve"> </w:t>
      </w:r>
      <w:r w:rsidRPr="008C3664">
        <w:rPr>
          <w:rStyle w:val="hps"/>
          <w:lang w:val="uk-UA"/>
        </w:rPr>
        <w:t>або</w:t>
      </w:r>
      <w:r w:rsidRPr="008C3664">
        <w:rPr>
          <w:rStyle w:val="longtext"/>
          <w:lang w:val="uk-UA"/>
        </w:rPr>
        <w:t xml:space="preserve"> </w:t>
      </w:r>
      <w:r w:rsidRPr="008C3664">
        <w:rPr>
          <w:rStyle w:val="hps"/>
          <w:lang w:val="uk-UA"/>
        </w:rPr>
        <w:t>витрати, що виникають при</w:t>
      </w:r>
      <w:r w:rsidRPr="008C3664">
        <w:rPr>
          <w:rStyle w:val="longtext"/>
          <w:lang w:val="uk-UA"/>
        </w:rPr>
        <w:t xml:space="preserve"> </w:t>
      </w:r>
      <w:r w:rsidRPr="008C3664">
        <w:rPr>
          <w:rStyle w:val="hps"/>
          <w:lang w:val="uk-UA"/>
        </w:rPr>
        <w:t>перерахуванні</w:t>
      </w:r>
      <w:r w:rsidRPr="008C3664">
        <w:rPr>
          <w:rStyle w:val="longtext"/>
          <w:lang w:val="uk-UA"/>
        </w:rPr>
        <w:t xml:space="preserve"> </w:t>
      </w:r>
      <w:r w:rsidRPr="008C3664">
        <w:rPr>
          <w:rStyle w:val="hps"/>
          <w:lang w:val="uk-UA"/>
        </w:rPr>
        <w:t>немонетарних статей</w:t>
      </w:r>
      <w:r w:rsidRPr="008C3664">
        <w:rPr>
          <w:rStyle w:val="longtext"/>
          <w:lang w:val="uk-UA"/>
        </w:rPr>
        <w:t xml:space="preserve">, </w:t>
      </w:r>
      <w:r w:rsidRPr="008C3664">
        <w:rPr>
          <w:rStyle w:val="hps"/>
          <w:lang w:val="uk-UA"/>
        </w:rPr>
        <w:t>визнаються</w:t>
      </w:r>
      <w:r w:rsidRPr="008C3664">
        <w:rPr>
          <w:rStyle w:val="longtext"/>
          <w:lang w:val="uk-UA"/>
        </w:rPr>
        <w:t xml:space="preserve"> </w:t>
      </w:r>
      <w:r w:rsidRPr="008C3664">
        <w:rPr>
          <w:rStyle w:val="hps"/>
          <w:lang w:val="uk-UA"/>
        </w:rPr>
        <w:t>аналогічно</w:t>
      </w:r>
      <w:r w:rsidRPr="008C3664">
        <w:rPr>
          <w:rStyle w:val="longtext"/>
          <w:lang w:val="uk-UA"/>
        </w:rPr>
        <w:t xml:space="preserve"> </w:t>
      </w:r>
      <w:r w:rsidRPr="008C3664">
        <w:rPr>
          <w:rStyle w:val="hps"/>
          <w:lang w:val="uk-UA"/>
        </w:rPr>
        <w:t>доходів або витрат</w:t>
      </w:r>
      <w:r w:rsidRPr="008C3664">
        <w:rPr>
          <w:rStyle w:val="longtext"/>
          <w:lang w:val="uk-UA"/>
        </w:rPr>
        <w:t xml:space="preserve"> </w:t>
      </w:r>
      <w:r w:rsidRPr="008C3664">
        <w:rPr>
          <w:rStyle w:val="hps"/>
          <w:lang w:val="uk-UA"/>
        </w:rPr>
        <w:t>за статтею</w:t>
      </w:r>
      <w:r w:rsidRPr="008C3664">
        <w:rPr>
          <w:rStyle w:val="longtext"/>
          <w:lang w:val="uk-UA"/>
        </w:rPr>
        <w:t xml:space="preserve">, </w:t>
      </w:r>
      <w:r w:rsidRPr="008C3664">
        <w:rPr>
          <w:lang w:val="uk-UA"/>
        </w:rPr>
        <w:t xml:space="preserve">яка </w:t>
      </w:r>
      <w:r w:rsidRPr="008C3664">
        <w:rPr>
          <w:rStyle w:val="hps"/>
          <w:lang w:val="uk-UA"/>
        </w:rPr>
        <w:t>обумовила</w:t>
      </w:r>
      <w:r w:rsidRPr="008C3664">
        <w:rPr>
          <w:rStyle w:val="longtext"/>
          <w:lang w:val="uk-UA"/>
        </w:rPr>
        <w:t xml:space="preserve"> </w:t>
      </w:r>
      <w:r w:rsidRPr="008C3664">
        <w:rPr>
          <w:rStyle w:val="hps"/>
          <w:lang w:val="uk-UA"/>
        </w:rPr>
        <w:t>виникнення курсових різниць.</w:t>
      </w:r>
    </w:p>
    <w:p w:rsidR="008C3664" w:rsidRPr="008C3664" w:rsidRDefault="008C3664" w:rsidP="008C3664">
      <w:pPr>
        <w:rPr>
          <w:b/>
          <w:bCs/>
          <w:lang w:val="uk-UA"/>
        </w:rPr>
      </w:pPr>
      <w:r w:rsidRPr="008C3664">
        <w:rPr>
          <w:b/>
          <w:bCs/>
          <w:lang w:val="uk-UA"/>
        </w:rPr>
        <w:tab/>
        <w:t>4.16.  Забезпечення (резерви), умовні зобов’язання та умовні активи</w:t>
      </w:r>
    </w:p>
    <w:p w:rsidR="008C3664" w:rsidRPr="008C3664" w:rsidRDefault="008C3664" w:rsidP="008C3664">
      <w:pPr>
        <w:autoSpaceDE w:val="0"/>
        <w:autoSpaceDN w:val="0"/>
        <w:adjustRightInd w:val="0"/>
        <w:spacing w:before="120" w:after="120" w:line="360" w:lineRule="auto"/>
        <w:jc w:val="both"/>
        <w:rPr>
          <w:rStyle w:val="longtext"/>
          <w:lang w:val="uk-UA"/>
        </w:rPr>
      </w:pPr>
      <w:r w:rsidRPr="008C3664">
        <w:rPr>
          <w:lang w:val="uk-UA"/>
        </w:rPr>
        <w:tab/>
      </w:r>
      <w:r w:rsidRPr="008C3664">
        <w:rPr>
          <w:rStyle w:val="hps"/>
          <w:lang w:val="uk-UA"/>
        </w:rPr>
        <w:t>Забезпечення (резерви) визнаються Товариством відповідно до вимог МСБО 37 «Забезпечення, умовні зобов'язання та умовні активи»</w:t>
      </w:r>
      <w:r w:rsidRPr="008C3664">
        <w:rPr>
          <w:rStyle w:val="longtext"/>
          <w:lang w:val="uk-UA"/>
        </w:rPr>
        <w:t xml:space="preserve">, </w:t>
      </w:r>
      <w:r w:rsidRPr="008C3664">
        <w:rPr>
          <w:rStyle w:val="hps"/>
          <w:lang w:val="uk-UA"/>
        </w:rPr>
        <w:t>якщо</w:t>
      </w:r>
      <w:r w:rsidRPr="008C3664">
        <w:rPr>
          <w:rStyle w:val="longtext"/>
          <w:lang w:val="uk-UA"/>
        </w:rPr>
        <w:t xml:space="preserve"> </w:t>
      </w:r>
      <w:r w:rsidRPr="008C3664">
        <w:rPr>
          <w:rStyle w:val="hps"/>
          <w:lang w:val="uk-UA"/>
        </w:rPr>
        <w:t>Товариство</w:t>
      </w:r>
      <w:r w:rsidRPr="008C3664">
        <w:rPr>
          <w:rStyle w:val="longtext"/>
          <w:lang w:val="uk-UA"/>
        </w:rPr>
        <w:t xml:space="preserve"> </w:t>
      </w:r>
      <w:r w:rsidRPr="008C3664">
        <w:rPr>
          <w:rStyle w:val="hps"/>
          <w:lang w:val="uk-UA"/>
        </w:rPr>
        <w:t>має</w:t>
      </w:r>
      <w:r w:rsidRPr="008C3664">
        <w:rPr>
          <w:rStyle w:val="longtext"/>
          <w:lang w:val="uk-UA"/>
        </w:rPr>
        <w:t xml:space="preserve"> </w:t>
      </w:r>
      <w:r w:rsidRPr="008C3664">
        <w:rPr>
          <w:rStyle w:val="hps"/>
          <w:lang w:val="uk-UA"/>
        </w:rPr>
        <w:t>поточне</w:t>
      </w:r>
      <w:r w:rsidRPr="008C3664">
        <w:rPr>
          <w:rStyle w:val="longtext"/>
          <w:lang w:val="uk-UA"/>
        </w:rPr>
        <w:t xml:space="preserve"> </w:t>
      </w:r>
      <w:r w:rsidRPr="008C3664">
        <w:rPr>
          <w:rStyle w:val="hps"/>
          <w:lang w:val="uk-UA"/>
        </w:rPr>
        <w:t>зобов'язання</w:t>
      </w:r>
      <w:r w:rsidRPr="008C3664">
        <w:rPr>
          <w:rStyle w:val="longtext"/>
          <w:lang w:val="uk-UA"/>
        </w:rPr>
        <w:t xml:space="preserve"> </w:t>
      </w:r>
      <w:r w:rsidRPr="008C3664">
        <w:rPr>
          <w:rStyle w:val="hpsatn"/>
          <w:lang w:val="uk-UA"/>
        </w:rPr>
        <w:t>(</w:t>
      </w:r>
      <w:r w:rsidRPr="008C3664">
        <w:rPr>
          <w:rStyle w:val="longtext"/>
          <w:lang w:val="uk-UA"/>
        </w:rPr>
        <w:t xml:space="preserve">юридичне </w:t>
      </w:r>
      <w:r w:rsidRPr="008C3664">
        <w:rPr>
          <w:rStyle w:val="hps"/>
          <w:lang w:val="uk-UA"/>
        </w:rPr>
        <w:t>або конструктивне</w:t>
      </w:r>
      <w:r w:rsidRPr="008C3664">
        <w:rPr>
          <w:rStyle w:val="longtext"/>
          <w:lang w:val="uk-UA"/>
        </w:rPr>
        <w:t xml:space="preserve">), що виникло </w:t>
      </w:r>
      <w:r w:rsidRPr="008C3664">
        <w:rPr>
          <w:rStyle w:val="hps"/>
          <w:lang w:val="uk-UA"/>
        </w:rPr>
        <w:t>в</w:t>
      </w:r>
      <w:r w:rsidRPr="008C3664">
        <w:rPr>
          <w:rStyle w:val="longtext"/>
          <w:lang w:val="uk-UA"/>
        </w:rPr>
        <w:t xml:space="preserve"> </w:t>
      </w:r>
      <w:r w:rsidRPr="008C3664">
        <w:rPr>
          <w:rStyle w:val="hps"/>
          <w:lang w:val="uk-UA"/>
        </w:rPr>
        <w:t>результаті</w:t>
      </w:r>
      <w:r w:rsidRPr="008C3664">
        <w:rPr>
          <w:rStyle w:val="longtext"/>
          <w:lang w:val="uk-UA"/>
        </w:rPr>
        <w:t xml:space="preserve"> </w:t>
      </w:r>
      <w:r w:rsidRPr="008C3664">
        <w:rPr>
          <w:rStyle w:val="hps"/>
          <w:lang w:val="uk-UA"/>
        </w:rPr>
        <w:t>минулої події</w:t>
      </w:r>
      <w:r w:rsidRPr="008C3664">
        <w:rPr>
          <w:rStyle w:val="longtext"/>
          <w:lang w:val="uk-UA"/>
        </w:rPr>
        <w:t xml:space="preserve">, </w:t>
      </w:r>
      <w:r w:rsidRPr="008C3664">
        <w:rPr>
          <w:rStyle w:val="hps"/>
          <w:lang w:val="uk-UA"/>
        </w:rPr>
        <w:t>відтік</w:t>
      </w:r>
      <w:r w:rsidRPr="008C3664">
        <w:rPr>
          <w:rStyle w:val="longtext"/>
          <w:lang w:val="uk-UA"/>
        </w:rPr>
        <w:t xml:space="preserve"> </w:t>
      </w:r>
      <w:r w:rsidRPr="008C3664">
        <w:rPr>
          <w:rStyle w:val="hps"/>
          <w:lang w:val="uk-UA"/>
        </w:rPr>
        <w:t>економічних вигід  для</w:t>
      </w:r>
      <w:r w:rsidRPr="008C3664">
        <w:rPr>
          <w:rStyle w:val="longtext"/>
          <w:lang w:val="uk-UA"/>
        </w:rPr>
        <w:t xml:space="preserve"> </w:t>
      </w:r>
      <w:r w:rsidRPr="008C3664">
        <w:rPr>
          <w:rStyle w:val="hps"/>
          <w:lang w:val="uk-UA"/>
        </w:rPr>
        <w:t>погашення</w:t>
      </w:r>
      <w:r w:rsidRPr="008C3664">
        <w:rPr>
          <w:rStyle w:val="longtext"/>
          <w:lang w:val="uk-UA"/>
        </w:rPr>
        <w:t xml:space="preserve"> </w:t>
      </w:r>
      <w:r w:rsidRPr="008C3664">
        <w:rPr>
          <w:rStyle w:val="hps"/>
          <w:lang w:val="uk-UA"/>
        </w:rPr>
        <w:t>цього</w:t>
      </w:r>
      <w:r w:rsidRPr="008C3664">
        <w:rPr>
          <w:rStyle w:val="longtext"/>
          <w:lang w:val="uk-UA"/>
        </w:rPr>
        <w:t xml:space="preserve"> </w:t>
      </w:r>
      <w:r w:rsidRPr="008C3664">
        <w:rPr>
          <w:rStyle w:val="hps"/>
          <w:lang w:val="uk-UA"/>
        </w:rPr>
        <w:t>зобов'язання</w:t>
      </w:r>
      <w:r w:rsidRPr="008C3664">
        <w:rPr>
          <w:rStyle w:val="longtext"/>
          <w:lang w:val="uk-UA"/>
        </w:rPr>
        <w:t xml:space="preserve"> </w:t>
      </w:r>
      <w:r w:rsidRPr="008C3664">
        <w:rPr>
          <w:rStyle w:val="hps"/>
          <w:lang w:val="uk-UA"/>
        </w:rPr>
        <w:t>є</w:t>
      </w:r>
      <w:r w:rsidRPr="008C3664">
        <w:rPr>
          <w:rStyle w:val="longtext"/>
          <w:lang w:val="uk-UA"/>
        </w:rPr>
        <w:t xml:space="preserve"> </w:t>
      </w:r>
      <w:r w:rsidRPr="008C3664">
        <w:rPr>
          <w:rStyle w:val="hps"/>
          <w:lang w:val="uk-UA"/>
        </w:rPr>
        <w:t>ймовірним</w:t>
      </w:r>
      <w:r w:rsidRPr="008C3664">
        <w:rPr>
          <w:rStyle w:val="longtext"/>
          <w:lang w:val="uk-UA"/>
        </w:rPr>
        <w:t xml:space="preserve">, </w:t>
      </w:r>
      <w:r w:rsidRPr="008C3664">
        <w:rPr>
          <w:rStyle w:val="hps"/>
          <w:lang w:val="uk-UA"/>
        </w:rPr>
        <w:t>і</w:t>
      </w:r>
      <w:r w:rsidRPr="008C3664">
        <w:rPr>
          <w:rStyle w:val="longtext"/>
          <w:lang w:val="uk-UA"/>
        </w:rPr>
        <w:t xml:space="preserve"> </w:t>
      </w:r>
      <w:r w:rsidRPr="008C3664">
        <w:rPr>
          <w:rStyle w:val="hps"/>
          <w:lang w:val="uk-UA"/>
        </w:rPr>
        <w:t>може бути отримана</w:t>
      </w:r>
      <w:r w:rsidRPr="008C3664">
        <w:rPr>
          <w:rStyle w:val="longtext"/>
          <w:lang w:val="uk-UA"/>
        </w:rPr>
        <w:t xml:space="preserve"> </w:t>
      </w:r>
      <w:r w:rsidRPr="008C3664">
        <w:rPr>
          <w:rStyle w:val="hps"/>
          <w:lang w:val="uk-UA"/>
        </w:rPr>
        <w:t>надійна оцінка</w:t>
      </w:r>
      <w:r w:rsidRPr="008C3664">
        <w:rPr>
          <w:rStyle w:val="longtext"/>
          <w:lang w:val="uk-UA"/>
        </w:rPr>
        <w:t xml:space="preserve"> </w:t>
      </w:r>
      <w:r w:rsidRPr="008C3664">
        <w:rPr>
          <w:rStyle w:val="hps"/>
          <w:lang w:val="uk-UA"/>
        </w:rPr>
        <w:t>суми такого</w:t>
      </w:r>
      <w:r w:rsidRPr="008C3664">
        <w:rPr>
          <w:rStyle w:val="longtext"/>
          <w:lang w:val="uk-UA"/>
        </w:rPr>
        <w:t xml:space="preserve"> </w:t>
      </w:r>
      <w:r w:rsidRPr="008C3664">
        <w:rPr>
          <w:rStyle w:val="hps"/>
          <w:lang w:val="uk-UA"/>
        </w:rPr>
        <w:t>зобов'язання</w:t>
      </w:r>
      <w:r w:rsidRPr="008C3664">
        <w:rPr>
          <w:rStyle w:val="longtext"/>
          <w:lang w:val="uk-UA"/>
        </w:rPr>
        <w:t xml:space="preserve">.  </w:t>
      </w:r>
      <w:r w:rsidRPr="008C3664">
        <w:rPr>
          <w:rStyle w:val="hps"/>
          <w:lang w:val="uk-UA"/>
        </w:rPr>
        <w:t>Сума, визнана</w:t>
      </w:r>
      <w:r w:rsidRPr="008C3664">
        <w:rPr>
          <w:rStyle w:val="longtext"/>
          <w:lang w:val="uk-UA"/>
        </w:rPr>
        <w:t xml:space="preserve"> </w:t>
      </w:r>
      <w:r w:rsidRPr="008C3664">
        <w:rPr>
          <w:rStyle w:val="hps"/>
          <w:lang w:val="uk-UA"/>
        </w:rPr>
        <w:t>в якості</w:t>
      </w:r>
      <w:r w:rsidRPr="008C3664">
        <w:rPr>
          <w:rStyle w:val="longtext"/>
          <w:lang w:val="uk-UA"/>
        </w:rPr>
        <w:t xml:space="preserve"> забезпечення (</w:t>
      </w:r>
      <w:r w:rsidRPr="008C3664">
        <w:rPr>
          <w:rStyle w:val="hps"/>
          <w:lang w:val="uk-UA"/>
        </w:rPr>
        <w:t>резерву)</w:t>
      </w:r>
      <w:r w:rsidRPr="008C3664">
        <w:rPr>
          <w:rStyle w:val="longtext"/>
          <w:lang w:val="uk-UA"/>
        </w:rPr>
        <w:t xml:space="preserve">, </w:t>
      </w:r>
      <w:r w:rsidRPr="008C3664">
        <w:rPr>
          <w:rStyle w:val="hps"/>
          <w:lang w:val="uk-UA"/>
        </w:rPr>
        <w:t>являє собою</w:t>
      </w:r>
      <w:r w:rsidRPr="008C3664">
        <w:rPr>
          <w:rStyle w:val="longtext"/>
          <w:lang w:val="uk-UA"/>
        </w:rPr>
        <w:t xml:space="preserve"> </w:t>
      </w:r>
      <w:r w:rsidRPr="008C3664">
        <w:rPr>
          <w:rStyle w:val="hps"/>
          <w:lang w:val="uk-UA"/>
        </w:rPr>
        <w:t>найбільш точну оцінку</w:t>
      </w:r>
      <w:r w:rsidRPr="008C3664">
        <w:rPr>
          <w:rStyle w:val="longtext"/>
          <w:lang w:val="uk-UA"/>
        </w:rPr>
        <w:t xml:space="preserve"> </w:t>
      </w:r>
      <w:r w:rsidRPr="008C3664">
        <w:rPr>
          <w:rStyle w:val="hps"/>
          <w:lang w:val="uk-UA"/>
        </w:rPr>
        <w:t>виплат</w:t>
      </w:r>
      <w:r w:rsidRPr="008C3664">
        <w:rPr>
          <w:rStyle w:val="longtext"/>
          <w:lang w:val="uk-UA"/>
        </w:rPr>
        <w:t xml:space="preserve">, </w:t>
      </w:r>
      <w:r w:rsidRPr="008C3664">
        <w:rPr>
          <w:rStyle w:val="hps"/>
          <w:lang w:val="uk-UA"/>
        </w:rPr>
        <w:t>необхідних</w:t>
      </w:r>
      <w:r w:rsidRPr="008C3664">
        <w:rPr>
          <w:rStyle w:val="longtext"/>
          <w:lang w:val="uk-UA"/>
        </w:rPr>
        <w:t xml:space="preserve"> </w:t>
      </w:r>
      <w:r w:rsidRPr="008C3664">
        <w:rPr>
          <w:rStyle w:val="hps"/>
          <w:lang w:val="uk-UA"/>
        </w:rPr>
        <w:t>для</w:t>
      </w:r>
      <w:r w:rsidRPr="008C3664">
        <w:rPr>
          <w:rStyle w:val="longtext"/>
          <w:lang w:val="uk-UA"/>
        </w:rPr>
        <w:t xml:space="preserve"> </w:t>
      </w:r>
      <w:r w:rsidRPr="008C3664">
        <w:rPr>
          <w:rStyle w:val="hps"/>
          <w:lang w:val="uk-UA"/>
        </w:rPr>
        <w:t>погашення</w:t>
      </w:r>
      <w:r w:rsidRPr="008C3664">
        <w:rPr>
          <w:rStyle w:val="longtext"/>
          <w:lang w:val="uk-UA"/>
        </w:rPr>
        <w:t xml:space="preserve"> </w:t>
      </w:r>
      <w:r w:rsidRPr="008C3664">
        <w:rPr>
          <w:rStyle w:val="hps"/>
          <w:lang w:val="uk-UA"/>
        </w:rPr>
        <w:t>зобов'язання</w:t>
      </w:r>
      <w:r w:rsidRPr="008C3664">
        <w:rPr>
          <w:rStyle w:val="longtext"/>
          <w:lang w:val="uk-UA"/>
        </w:rPr>
        <w:t xml:space="preserve"> </w:t>
      </w:r>
      <w:r w:rsidRPr="008C3664">
        <w:rPr>
          <w:rStyle w:val="hps"/>
          <w:lang w:val="uk-UA"/>
        </w:rPr>
        <w:t>на</w:t>
      </w:r>
      <w:r w:rsidRPr="008C3664">
        <w:rPr>
          <w:rStyle w:val="longtext"/>
          <w:lang w:val="uk-UA"/>
        </w:rPr>
        <w:t xml:space="preserve"> </w:t>
      </w:r>
      <w:r w:rsidRPr="008C3664">
        <w:rPr>
          <w:rStyle w:val="hps"/>
          <w:lang w:val="uk-UA"/>
        </w:rPr>
        <w:t>звітну дату</w:t>
      </w:r>
      <w:r w:rsidRPr="008C3664">
        <w:rPr>
          <w:rStyle w:val="longtext"/>
          <w:lang w:val="uk-UA"/>
        </w:rPr>
        <w:t xml:space="preserve">, </w:t>
      </w:r>
      <w:r w:rsidRPr="008C3664">
        <w:rPr>
          <w:rStyle w:val="hps"/>
          <w:lang w:val="uk-UA"/>
        </w:rPr>
        <w:t>беручи до уваги</w:t>
      </w:r>
      <w:r w:rsidRPr="008C3664">
        <w:rPr>
          <w:rStyle w:val="longtext"/>
          <w:lang w:val="uk-UA"/>
        </w:rPr>
        <w:t xml:space="preserve"> </w:t>
      </w:r>
      <w:r w:rsidRPr="008C3664">
        <w:rPr>
          <w:rStyle w:val="hps"/>
          <w:lang w:val="uk-UA"/>
        </w:rPr>
        <w:t>ризики</w:t>
      </w:r>
      <w:r w:rsidRPr="008C3664">
        <w:rPr>
          <w:rStyle w:val="longtext"/>
          <w:lang w:val="uk-UA"/>
        </w:rPr>
        <w:t xml:space="preserve"> </w:t>
      </w:r>
      <w:r w:rsidRPr="008C3664">
        <w:rPr>
          <w:rStyle w:val="hps"/>
          <w:lang w:val="uk-UA"/>
        </w:rPr>
        <w:t>і</w:t>
      </w:r>
      <w:r w:rsidRPr="008C3664">
        <w:rPr>
          <w:rStyle w:val="longtext"/>
          <w:lang w:val="uk-UA"/>
        </w:rPr>
        <w:t xml:space="preserve"> </w:t>
      </w:r>
      <w:r w:rsidRPr="008C3664">
        <w:rPr>
          <w:rStyle w:val="hps"/>
          <w:lang w:val="uk-UA"/>
        </w:rPr>
        <w:t>невизначеність</w:t>
      </w:r>
      <w:r w:rsidRPr="008C3664">
        <w:rPr>
          <w:rStyle w:val="longtext"/>
          <w:lang w:val="uk-UA"/>
        </w:rPr>
        <w:t xml:space="preserve">, пов'язані </w:t>
      </w:r>
      <w:r w:rsidRPr="008C3664">
        <w:rPr>
          <w:rStyle w:val="hps"/>
          <w:lang w:val="uk-UA"/>
        </w:rPr>
        <w:t>із зобов'язанням</w:t>
      </w:r>
      <w:r w:rsidRPr="008C3664">
        <w:rPr>
          <w:rStyle w:val="longtext"/>
          <w:lang w:val="uk-UA"/>
        </w:rPr>
        <w:t>.</w:t>
      </w:r>
    </w:p>
    <w:p w:rsidR="008C3664" w:rsidRPr="008C3664" w:rsidRDefault="008C3664" w:rsidP="008C3664">
      <w:pPr>
        <w:autoSpaceDE w:val="0"/>
        <w:autoSpaceDN w:val="0"/>
        <w:adjustRightInd w:val="0"/>
        <w:spacing w:before="120" w:after="120" w:line="360" w:lineRule="auto"/>
        <w:jc w:val="both"/>
        <w:rPr>
          <w:lang w:val="uk-UA"/>
        </w:rPr>
      </w:pPr>
      <w:r w:rsidRPr="008C3664">
        <w:rPr>
          <w:rStyle w:val="longtext"/>
          <w:lang w:val="uk-UA"/>
        </w:rPr>
        <w:tab/>
      </w:r>
      <w:r w:rsidRPr="008C3664">
        <w:rPr>
          <w:rStyle w:val="hps"/>
          <w:lang w:val="uk-UA"/>
        </w:rPr>
        <w:t>Якщо</w:t>
      </w:r>
      <w:r w:rsidRPr="008C3664">
        <w:rPr>
          <w:rStyle w:val="longtext"/>
          <w:lang w:val="uk-UA"/>
        </w:rPr>
        <w:t xml:space="preserve"> </w:t>
      </w:r>
      <w:r w:rsidRPr="008C3664">
        <w:rPr>
          <w:rStyle w:val="hps"/>
          <w:lang w:val="uk-UA"/>
        </w:rPr>
        <w:t>Товариство планує</w:t>
      </w:r>
      <w:r w:rsidRPr="008C3664">
        <w:rPr>
          <w:rStyle w:val="longtext"/>
          <w:lang w:val="uk-UA"/>
        </w:rPr>
        <w:t xml:space="preserve"> </w:t>
      </w:r>
      <w:r w:rsidRPr="008C3664">
        <w:rPr>
          <w:rStyle w:val="hps"/>
          <w:lang w:val="uk-UA"/>
        </w:rPr>
        <w:t>одержати відшкодування</w:t>
      </w:r>
      <w:r w:rsidRPr="008C3664">
        <w:rPr>
          <w:rStyle w:val="longtext"/>
          <w:lang w:val="uk-UA"/>
        </w:rPr>
        <w:t xml:space="preserve"> </w:t>
      </w:r>
      <w:r w:rsidRPr="008C3664">
        <w:rPr>
          <w:rStyle w:val="hps"/>
          <w:lang w:val="uk-UA"/>
        </w:rPr>
        <w:t>частини</w:t>
      </w:r>
      <w:r w:rsidRPr="008C3664">
        <w:rPr>
          <w:rStyle w:val="longtext"/>
          <w:lang w:val="uk-UA"/>
        </w:rPr>
        <w:t xml:space="preserve"> </w:t>
      </w:r>
      <w:r w:rsidRPr="008C3664">
        <w:rPr>
          <w:rStyle w:val="hps"/>
          <w:lang w:val="uk-UA"/>
        </w:rPr>
        <w:t>або</w:t>
      </w:r>
      <w:r w:rsidRPr="008C3664">
        <w:rPr>
          <w:rStyle w:val="longtext"/>
          <w:lang w:val="uk-UA"/>
        </w:rPr>
        <w:t xml:space="preserve"> </w:t>
      </w:r>
      <w:r w:rsidRPr="008C3664">
        <w:rPr>
          <w:rStyle w:val="hps"/>
          <w:lang w:val="uk-UA"/>
        </w:rPr>
        <w:t>всієї суми забезпечення (резерву)</w:t>
      </w:r>
      <w:r w:rsidRPr="008C3664">
        <w:rPr>
          <w:rStyle w:val="longtext"/>
          <w:lang w:val="uk-UA"/>
        </w:rPr>
        <w:t xml:space="preserve">, </w:t>
      </w:r>
      <w:r w:rsidRPr="008C3664">
        <w:rPr>
          <w:rStyle w:val="hps"/>
          <w:lang w:val="uk-UA"/>
        </w:rPr>
        <w:t>наприклад</w:t>
      </w:r>
      <w:r w:rsidRPr="008C3664">
        <w:rPr>
          <w:rStyle w:val="longtext"/>
          <w:lang w:val="uk-UA"/>
        </w:rPr>
        <w:t xml:space="preserve">, </w:t>
      </w:r>
      <w:r w:rsidRPr="008C3664">
        <w:rPr>
          <w:rStyle w:val="hps"/>
          <w:lang w:val="uk-UA"/>
        </w:rPr>
        <w:t>за договором страхування</w:t>
      </w:r>
      <w:r w:rsidRPr="008C3664">
        <w:rPr>
          <w:rStyle w:val="longtext"/>
          <w:lang w:val="uk-UA"/>
        </w:rPr>
        <w:t xml:space="preserve">, то </w:t>
      </w:r>
      <w:r w:rsidRPr="008C3664">
        <w:rPr>
          <w:rStyle w:val="hps"/>
          <w:lang w:val="uk-UA"/>
        </w:rPr>
        <w:t>відшкодування визнається</w:t>
      </w:r>
      <w:r w:rsidRPr="008C3664">
        <w:rPr>
          <w:rStyle w:val="longtext"/>
          <w:lang w:val="uk-UA"/>
        </w:rPr>
        <w:t xml:space="preserve"> </w:t>
      </w:r>
      <w:r w:rsidRPr="008C3664">
        <w:rPr>
          <w:rStyle w:val="hps"/>
          <w:lang w:val="uk-UA"/>
        </w:rPr>
        <w:t>як</w:t>
      </w:r>
      <w:r w:rsidRPr="008C3664">
        <w:rPr>
          <w:rStyle w:val="longtext"/>
          <w:lang w:val="uk-UA"/>
        </w:rPr>
        <w:t xml:space="preserve"> </w:t>
      </w:r>
      <w:r w:rsidRPr="008C3664">
        <w:rPr>
          <w:rStyle w:val="hps"/>
          <w:lang w:val="uk-UA"/>
        </w:rPr>
        <w:t>окремий</w:t>
      </w:r>
      <w:r w:rsidRPr="008C3664">
        <w:rPr>
          <w:rStyle w:val="longtext"/>
          <w:lang w:val="uk-UA"/>
        </w:rPr>
        <w:t xml:space="preserve"> </w:t>
      </w:r>
      <w:r w:rsidRPr="008C3664">
        <w:rPr>
          <w:rStyle w:val="hps"/>
          <w:lang w:val="uk-UA"/>
        </w:rPr>
        <w:t>актив</w:t>
      </w:r>
      <w:r w:rsidRPr="008C3664">
        <w:rPr>
          <w:rStyle w:val="longtext"/>
          <w:lang w:val="uk-UA"/>
        </w:rPr>
        <w:t xml:space="preserve">, </w:t>
      </w:r>
      <w:r w:rsidRPr="008C3664">
        <w:rPr>
          <w:rStyle w:val="hps"/>
          <w:lang w:val="uk-UA"/>
        </w:rPr>
        <w:t>але</w:t>
      </w:r>
      <w:r w:rsidRPr="008C3664">
        <w:rPr>
          <w:rStyle w:val="longtext"/>
          <w:lang w:val="uk-UA"/>
        </w:rPr>
        <w:t xml:space="preserve"> </w:t>
      </w:r>
      <w:r w:rsidRPr="008C3664">
        <w:rPr>
          <w:rStyle w:val="hps"/>
          <w:lang w:val="uk-UA"/>
        </w:rPr>
        <w:t>тільки</w:t>
      </w:r>
      <w:r w:rsidRPr="008C3664">
        <w:rPr>
          <w:rStyle w:val="longtext"/>
          <w:lang w:val="uk-UA"/>
        </w:rPr>
        <w:t xml:space="preserve"> </w:t>
      </w:r>
      <w:r w:rsidRPr="008C3664">
        <w:rPr>
          <w:rStyle w:val="hps"/>
          <w:lang w:val="uk-UA"/>
        </w:rPr>
        <w:t>в</w:t>
      </w:r>
      <w:r w:rsidRPr="008C3664">
        <w:rPr>
          <w:rStyle w:val="longtext"/>
          <w:lang w:val="uk-UA"/>
        </w:rPr>
        <w:t xml:space="preserve"> </w:t>
      </w:r>
      <w:r w:rsidRPr="008C3664">
        <w:rPr>
          <w:rStyle w:val="hps"/>
          <w:lang w:val="uk-UA"/>
        </w:rPr>
        <w:t>тому випадку</w:t>
      </w:r>
      <w:r w:rsidRPr="008C3664">
        <w:rPr>
          <w:rStyle w:val="longtext"/>
          <w:lang w:val="uk-UA"/>
        </w:rPr>
        <w:t xml:space="preserve">, </w:t>
      </w:r>
      <w:r w:rsidRPr="008C3664">
        <w:rPr>
          <w:rStyle w:val="hps"/>
          <w:lang w:val="uk-UA"/>
        </w:rPr>
        <w:t>коли</w:t>
      </w:r>
      <w:r w:rsidRPr="008C3664">
        <w:rPr>
          <w:rStyle w:val="longtext"/>
          <w:lang w:val="uk-UA"/>
        </w:rPr>
        <w:t xml:space="preserve"> </w:t>
      </w:r>
      <w:r w:rsidRPr="008C3664">
        <w:rPr>
          <w:rStyle w:val="hps"/>
          <w:lang w:val="uk-UA"/>
        </w:rPr>
        <w:t>отримання відшкодування</w:t>
      </w:r>
      <w:r w:rsidRPr="008C3664">
        <w:rPr>
          <w:rStyle w:val="longtext"/>
          <w:lang w:val="uk-UA"/>
        </w:rPr>
        <w:t xml:space="preserve"> </w:t>
      </w:r>
      <w:r w:rsidRPr="008C3664">
        <w:rPr>
          <w:rStyle w:val="hps"/>
          <w:lang w:val="uk-UA"/>
        </w:rPr>
        <w:t>не підлягає сумніву</w:t>
      </w:r>
      <w:r w:rsidRPr="008C3664">
        <w:rPr>
          <w:rStyle w:val="longtext"/>
          <w:lang w:val="uk-UA"/>
        </w:rPr>
        <w:t xml:space="preserve">. </w:t>
      </w:r>
      <w:r w:rsidRPr="008C3664">
        <w:rPr>
          <w:rStyle w:val="hps"/>
          <w:lang w:val="uk-UA"/>
        </w:rPr>
        <w:t>Витрати</w:t>
      </w:r>
      <w:r w:rsidRPr="008C3664">
        <w:rPr>
          <w:rStyle w:val="longtext"/>
          <w:lang w:val="uk-UA"/>
        </w:rPr>
        <w:t xml:space="preserve">, </w:t>
      </w:r>
      <w:r w:rsidRPr="008C3664">
        <w:rPr>
          <w:rStyle w:val="hps"/>
          <w:lang w:val="uk-UA"/>
        </w:rPr>
        <w:t>що відносяться</w:t>
      </w:r>
      <w:r w:rsidRPr="008C3664">
        <w:rPr>
          <w:rStyle w:val="longtext"/>
          <w:lang w:val="uk-UA"/>
        </w:rPr>
        <w:t xml:space="preserve"> </w:t>
      </w:r>
      <w:r w:rsidRPr="008C3664">
        <w:rPr>
          <w:rStyle w:val="hps"/>
          <w:lang w:val="uk-UA"/>
        </w:rPr>
        <w:t>до забезпечення (резерву)</w:t>
      </w:r>
      <w:r w:rsidRPr="008C3664">
        <w:rPr>
          <w:rStyle w:val="longtext"/>
          <w:lang w:val="uk-UA"/>
        </w:rPr>
        <w:t xml:space="preserve">, </w:t>
      </w:r>
      <w:r w:rsidRPr="008C3664">
        <w:rPr>
          <w:rStyle w:val="hps"/>
          <w:lang w:val="uk-UA"/>
        </w:rPr>
        <w:t>відображаються у звіті про фінансові результати</w:t>
      </w:r>
      <w:r w:rsidRPr="008C3664">
        <w:rPr>
          <w:rStyle w:val="longtext"/>
          <w:lang w:val="uk-UA"/>
        </w:rPr>
        <w:t xml:space="preserve"> </w:t>
      </w:r>
      <w:r w:rsidRPr="008C3664">
        <w:rPr>
          <w:rStyle w:val="hps"/>
          <w:lang w:val="uk-UA"/>
        </w:rPr>
        <w:t>за</w:t>
      </w:r>
      <w:r w:rsidRPr="008C3664">
        <w:rPr>
          <w:rStyle w:val="longtext"/>
          <w:lang w:val="uk-UA"/>
        </w:rPr>
        <w:t xml:space="preserve"> </w:t>
      </w:r>
      <w:r w:rsidRPr="008C3664">
        <w:rPr>
          <w:rStyle w:val="hps"/>
          <w:lang w:val="uk-UA"/>
        </w:rPr>
        <w:t>вирахуванням такого відшкодування</w:t>
      </w:r>
      <w:r w:rsidRPr="008C3664">
        <w:rPr>
          <w:rStyle w:val="longtext"/>
          <w:lang w:val="uk-UA"/>
        </w:rPr>
        <w:t xml:space="preserve">. </w:t>
      </w:r>
      <w:r w:rsidRPr="008C3664">
        <w:rPr>
          <w:rStyle w:val="longtext"/>
          <w:lang w:val="uk-UA"/>
        </w:rPr>
        <w:tab/>
      </w:r>
      <w:r w:rsidRPr="008C3664">
        <w:rPr>
          <w:rStyle w:val="hps"/>
          <w:lang w:val="uk-UA"/>
        </w:rPr>
        <w:t>Якщо</w:t>
      </w:r>
      <w:r w:rsidRPr="008C3664">
        <w:rPr>
          <w:rStyle w:val="longtext"/>
          <w:lang w:val="uk-UA"/>
        </w:rPr>
        <w:t xml:space="preserve"> Товариство при визнанні забезпечення вважає, що вплив дисконтування є істотним, то </w:t>
      </w:r>
      <w:r w:rsidRPr="008C3664">
        <w:rPr>
          <w:rStyle w:val="hps"/>
          <w:lang w:val="uk-UA"/>
        </w:rPr>
        <w:t>резерви</w:t>
      </w:r>
      <w:r w:rsidRPr="008C3664">
        <w:rPr>
          <w:rStyle w:val="longtext"/>
          <w:lang w:val="uk-UA"/>
        </w:rPr>
        <w:t xml:space="preserve"> </w:t>
      </w:r>
      <w:r w:rsidRPr="008C3664">
        <w:rPr>
          <w:rStyle w:val="hps"/>
          <w:lang w:val="uk-UA"/>
        </w:rPr>
        <w:t>дисконтуються</w:t>
      </w:r>
      <w:r w:rsidRPr="008C3664">
        <w:rPr>
          <w:rStyle w:val="longtext"/>
          <w:lang w:val="uk-UA"/>
        </w:rPr>
        <w:t xml:space="preserve"> </w:t>
      </w:r>
      <w:r w:rsidRPr="008C3664">
        <w:rPr>
          <w:rStyle w:val="hps"/>
          <w:lang w:val="uk-UA"/>
        </w:rPr>
        <w:t>за поточною ставкою</w:t>
      </w:r>
      <w:r w:rsidRPr="008C3664">
        <w:rPr>
          <w:rStyle w:val="longtext"/>
          <w:lang w:val="uk-UA"/>
        </w:rPr>
        <w:t xml:space="preserve"> </w:t>
      </w:r>
      <w:r w:rsidRPr="008C3664">
        <w:rPr>
          <w:rStyle w:val="hps"/>
          <w:lang w:val="uk-UA"/>
        </w:rPr>
        <w:t>до оподаткування</w:t>
      </w:r>
      <w:r w:rsidRPr="008C3664">
        <w:rPr>
          <w:rStyle w:val="longtext"/>
          <w:lang w:val="uk-UA"/>
        </w:rPr>
        <w:t xml:space="preserve">, </w:t>
      </w:r>
      <w:r w:rsidRPr="008C3664">
        <w:rPr>
          <w:rStyle w:val="hps"/>
          <w:lang w:val="uk-UA"/>
        </w:rPr>
        <w:t>яка</w:t>
      </w:r>
      <w:r w:rsidRPr="008C3664">
        <w:rPr>
          <w:rStyle w:val="longtext"/>
          <w:lang w:val="uk-UA"/>
        </w:rPr>
        <w:t xml:space="preserve"> </w:t>
      </w:r>
      <w:r w:rsidRPr="008C3664">
        <w:rPr>
          <w:rStyle w:val="hps"/>
          <w:lang w:val="uk-UA"/>
        </w:rPr>
        <w:t>відображає</w:t>
      </w:r>
      <w:r w:rsidRPr="008C3664">
        <w:rPr>
          <w:rStyle w:val="longtext"/>
          <w:lang w:val="uk-UA"/>
        </w:rPr>
        <w:t xml:space="preserve"> </w:t>
      </w:r>
      <w:r w:rsidRPr="008C3664">
        <w:rPr>
          <w:rStyle w:val="hps"/>
          <w:lang w:val="uk-UA"/>
        </w:rPr>
        <w:t>ризики</w:t>
      </w:r>
      <w:r w:rsidRPr="008C3664">
        <w:rPr>
          <w:rStyle w:val="longtext"/>
          <w:lang w:val="uk-UA"/>
        </w:rPr>
        <w:t xml:space="preserve">, характерні </w:t>
      </w:r>
      <w:r w:rsidRPr="008C3664">
        <w:rPr>
          <w:rStyle w:val="hps"/>
          <w:lang w:val="uk-UA"/>
        </w:rPr>
        <w:t>для</w:t>
      </w:r>
      <w:r w:rsidRPr="008C3664">
        <w:rPr>
          <w:rStyle w:val="longtext"/>
          <w:lang w:val="uk-UA"/>
        </w:rPr>
        <w:t xml:space="preserve"> </w:t>
      </w:r>
      <w:r w:rsidRPr="008C3664">
        <w:rPr>
          <w:rStyle w:val="hps"/>
          <w:lang w:val="uk-UA"/>
        </w:rPr>
        <w:t>конкретного зобов'язання</w:t>
      </w:r>
      <w:r w:rsidRPr="008C3664">
        <w:rPr>
          <w:rStyle w:val="longtext"/>
          <w:lang w:val="uk-UA"/>
        </w:rPr>
        <w:t xml:space="preserve">. </w:t>
      </w:r>
      <w:r w:rsidRPr="008C3664">
        <w:rPr>
          <w:rStyle w:val="hps"/>
          <w:lang w:val="uk-UA"/>
        </w:rPr>
        <w:t>Якщо</w:t>
      </w:r>
      <w:r w:rsidRPr="008C3664">
        <w:rPr>
          <w:rStyle w:val="longtext"/>
          <w:lang w:val="uk-UA"/>
        </w:rPr>
        <w:t xml:space="preserve"> </w:t>
      </w:r>
      <w:r w:rsidRPr="008C3664">
        <w:rPr>
          <w:rStyle w:val="hps"/>
          <w:lang w:val="uk-UA"/>
        </w:rPr>
        <w:t>застосовується дисконтування</w:t>
      </w:r>
      <w:r w:rsidRPr="008C3664">
        <w:rPr>
          <w:rStyle w:val="longtext"/>
          <w:lang w:val="uk-UA"/>
        </w:rPr>
        <w:t xml:space="preserve">, </w:t>
      </w:r>
      <w:r w:rsidRPr="008C3664">
        <w:rPr>
          <w:rStyle w:val="hps"/>
          <w:lang w:val="uk-UA"/>
        </w:rPr>
        <w:t>то</w:t>
      </w:r>
      <w:r w:rsidRPr="008C3664">
        <w:rPr>
          <w:rStyle w:val="longtext"/>
          <w:lang w:val="uk-UA"/>
        </w:rPr>
        <w:t xml:space="preserve"> </w:t>
      </w:r>
      <w:r w:rsidRPr="008C3664">
        <w:rPr>
          <w:rStyle w:val="hps"/>
          <w:lang w:val="uk-UA"/>
        </w:rPr>
        <w:t>збільшення</w:t>
      </w:r>
      <w:r w:rsidRPr="008C3664">
        <w:rPr>
          <w:rStyle w:val="longtext"/>
          <w:lang w:val="uk-UA"/>
        </w:rPr>
        <w:t xml:space="preserve"> </w:t>
      </w:r>
      <w:r w:rsidRPr="008C3664">
        <w:rPr>
          <w:rStyle w:val="hps"/>
          <w:lang w:val="uk-UA"/>
        </w:rPr>
        <w:t>резерву з часом</w:t>
      </w:r>
      <w:r w:rsidRPr="008C3664">
        <w:rPr>
          <w:rStyle w:val="longtext"/>
          <w:lang w:val="uk-UA"/>
        </w:rPr>
        <w:t xml:space="preserve"> </w:t>
      </w:r>
      <w:r w:rsidRPr="008C3664">
        <w:rPr>
          <w:rStyle w:val="hps"/>
          <w:lang w:val="uk-UA"/>
        </w:rPr>
        <w:t>визнається як</w:t>
      </w:r>
      <w:r w:rsidRPr="008C3664">
        <w:rPr>
          <w:rStyle w:val="longtext"/>
          <w:lang w:val="uk-UA"/>
        </w:rPr>
        <w:t xml:space="preserve"> </w:t>
      </w:r>
      <w:r w:rsidRPr="008C3664">
        <w:rPr>
          <w:rStyle w:val="hps"/>
          <w:lang w:val="uk-UA"/>
        </w:rPr>
        <w:t>витрати</w:t>
      </w:r>
      <w:r w:rsidRPr="008C3664">
        <w:rPr>
          <w:rStyle w:val="longtext"/>
          <w:lang w:val="uk-UA"/>
        </w:rPr>
        <w:t xml:space="preserve"> </w:t>
      </w:r>
      <w:r w:rsidRPr="008C3664">
        <w:rPr>
          <w:rStyle w:val="hps"/>
          <w:lang w:val="uk-UA"/>
        </w:rPr>
        <w:t>на фінансування</w:t>
      </w:r>
      <w:r w:rsidRPr="008C3664">
        <w:rPr>
          <w:rStyle w:val="longtext"/>
          <w:lang w:val="uk-UA"/>
        </w:rPr>
        <w:t>.</w:t>
      </w:r>
      <w:r w:rsidRPr="008C3664">
        <w:rPr>
          <w:lang w:val="uk-UA"/>
        </w:rPr>
        <w:t xml:space="preserve"> </w:t>
      </w:r>
    </w:p>
    <w:p w:rsidR="008C3664" w:rsidRPr="008C3664" w:rsidRDefault="008C3664" w:rsidP="008C3664">
      <w:pPr>
        <w:autoSpaceDE w:val="0"/>
        <w:autoSpaceDN w:val="0"/>
        <w:adjustRightInd w:val="0"/>
        <w:spacing w:before="120" w:after="120" w:line="360" w:lineRule="auto"/>
        <w:jc w:val="both"/>
        <w:rPr>
          <w:lang w:val="uk-UA"/>
        </w:rPr>
      </w:pPr>
      <w:r w:rsidRPr="008C3664">
        <w:rPr>
          <w:lang w:val="uk-UA"/>
        </w:rPr>
        <w:tab/>
        <w:t>Товариство переглядає забезпечення як мінімум на кінець кожного звітного року та коригує їх до поточної найкращої оцінки. Товариство не створює забезпечення щодо витрат на ремонти і технічне обслуговування власних активів, щодо майбутніх операційних збитків, щодо витрат  на навчання персоналу.</w:t>
      </w:r>
    </w:p>
    <w:p w:rsidR="008C3664" w:rsidRPr="008C3664" w:rsidRDefault="008C3664" w:rsidP="008C3664">
      <w:pPr>
        <w:spacing w:after="240"/>
        <w:jc w:val="both"/>
        <w:rPr>
          <w:b/>
          <w:bCs/>
          <w:lang w:val="uk-UA"/>
        </w:rPr>
      </w:pPr>
      <w:r w:rsidRPr="008C3664">
        <w:rPr>
          <w:b/>
          <w:bCs/>
          <w:lang w:val="uk-UA"/>
        </w:rPr>
        <w:tab/>
        <w:t>4.17.  Виплати працівникам</w:t>
      </w:r>
    </w:p>
    <w:p w:rsidR="008C3664" w:rsidRPr="008C3664" w:rsidRDefault="008C3664" w:rsidP="008C3664">
      <w:pPr>
        <w:pStyle w:val="a6"/>
        <w:spacing w:before="120" w:after="120" w:line="360" w:lineRule="auto"/>
        <w:ind w:firstLine="720"/>
        <w:jc w:val="both"/>
        <w:rPr>
          <w:rFonts w:ascii="Times New Roman" w:hAnsi="Times New Roman"/>
          <w:sz w:val="24"/>
          <w:szCs w:val="24"/>
          <w:lang w:val="uk-UA"/>
        </w:rPr>
      </w:pPr>
      <w:r w:rsidRPr="008C3664">
        <w:rPr>
          <w:rFonts w:ascii="Times New Roman" w:hAnsi="Times New Roman"/>
          <w:sz w:val="24"/>
          <w:szCs w:val="24"/>
          <w:lang w:val="uk-UA"/>
        </w:rPr>
        <w:tab/>
        <w:t xml:space="preserve">Обліковий підхід Товариства щодо всіх винагород працівникам  відповідає положенням МСБО 19 «Виплати працівникам», за винятком тих винагород, </w:t>
      </w:r>
      <w:r w:rsidRPr="008C3664">
        <w:rPr>
          <w:rStyle w:val="hps"/>
          <w:rFonts w:ascii="Times New Roman" w:hAnsi="Times New Roman"/>
          <w:sz w:val="24"/>
          <w:szCs w:val="24"/>
          <w:lang w:val="uk-UA"/>
        </w:rPr>
        <w:t>до яких застосовується</w:t>
      </w:r>
      <w:r w:rsidRPr="008C3664">
        <w:rPr>
          <w:rFonts w:ascii="Times New Roman" w:hAnsi="Times New Roman"/>
          <w:sz w:val="24"/>
          <w:szCs w:val="24"/>
          <w:lang w:val="uk-UA"/>
        </w:rPr>
        <w:t xml:space="preserve"> </w:t>
      </w:r>
      <w:r w:rsidRPr="008C3664">
        <w:rPr>
          <w:rStyle w:val="hps"/>
          <w:rFonts w:ascii="Times New Roman" w:hAnsi="Times New Roman"/>
          <w:sz w:val="24"/>
          <w:szCs w:val="24"/>
          <w:lang w:val="uk-UA"/>
        </w:rPr>
        <w:t>МСФЗ</w:t>
      </w:r>
      <w:r w:rsidRPr="008C3664">
        <w:rPr>
          <w:rFonts w:ascii="Times New Roman" w:hAnsi="Times New Roman"/>
          <w:sz w:val="24"/>
          <w:szCs w:val="24"/>
          <w:lang w:val="uk-UA"/>
        </w:rPr>
        <w:t xml:space="preserve"> 2 </w:t>
      </w:r>
      <w:r w:rsidRPr="008C3664">
        <w:rPr>
          <w:rStyle w:val="hpsatn"/>
          <w:rFonts w:ascii="Times New Roman" w:hAnsi="Times New Roman"/>
          <w:sz w:val="24"/>
          <w:szCs w:val="24"/>
          <w:lang w:val="uk-UA"/>
        </w:rPr>
        <w:t>«</w:t>
      </w:r>
      <w:r w:rsidRPr="008C3664">
        <w:rPr>
          <w:rFonts w:ascii="Times New Roman" w:hAnsi="Times New Roman"/>
          <w:sz w:val="24"/>
          <w:szCs w:val="24"/>
          <w:lang w:val="uk-UA"/>
        </w:rPr>
        <w:t xml:space="preserve">Платіж </w:t>
      </w:r>
      <w:r w:rsidRPr="008C3664">
        <w:rPr>
          <w:rStyle w:val="hps"/>
          <w:rFonts w:ascii="Times New Roman" w:hAnsi="Times New Roman"/>
          <w:sz w:val="24"/>
          <w:szCs w:val="24"/>
          <w:lang w:val="uk-UA"/>
        </w:rPr>
        <w:t>на основі акцій</w:t>
      </w:r>
      <w:r w:rsidRPr="008C3664">
        <w:rPr>
          <w:rFonts w:ascii="Times New Roman" w:hAnsi="Times New Roman"/>
          <w:sz w:val="24"/>
          <w:szCs w:val="24"/>
          <w:lang w:val="uk-UA"/>
        </w:rPr>
        <w:t>».</w:t>
      </w:r>
    </w:p>
    <w:p w:rsidR="008C3664" w:rsidRPr="008C3664" w:rsidRDefault="008C3664" w:rsidP="008C3664">
      <w:pPr>
        <w:spacing w:before="120" w:after="120" w:line="360" w:lineRule="auto"/>
        <w:jc w:val="both"/>
        <w:rPr>
          <w:lang w:val="uk-UA"/>
        </w:rPr>
      </w:pPr>
      <w:r w:rsidRPr="008C3664">
        <w:rPr>
          <w:lang w:val="uk-UA"/>
        </w:rPr>
        <w:tab/>
        <w:t>Всі винагороди працівникам Товариство класифікує наступним чином:</w:t>
      </w:r>
    </w:p>
    <w:p w:rsidR="008C3664" w:rsidRPr="008C3664" w:rsidRDefault="008C3664" w:rsidP="008C3664">
      <w:pPr>
        <w:widowControl w:val="0"/>
        <w:numPr>
          <w:ilvl w:val="2"/>
          <w:numId w:val="19"/>
        </w:numPr>
        <w:tabs>
          <w:tab w:val="clear" w:pos="4140"/>
          <w:tab w:val="num" w:pos="709"/>
        </w:tabs>
        <w:autoSpaceDE w:val="0"/>
        <w:autoSpaceDN w:val="0"/>
        <w:adjustRightInd w:val="0"/>
        <w:spacing w:before="120" w:after="120" w:line="360" w:lineRule="auto"/>
        <w:ind w:left="709" w:hanging="425"/>
        <w:jc w:val="both"/>
        <w:rPr>
          <w:lang w:val="uk-UA"/>
        </w:rPr>
      </w:pPr>
      <w:r w:rsidRPr="008C3664">
        <w:rPr>
          <w:lang w:val="uk-UA"/>
        </w:rPr>
        <w:t>короткострокові винагороди (такі як заробітна плата, внески на соціальне забезпечення, щорічні оплачувані відпустки, оплата лікарняних листів, премії, які виплачуються протягом 12 місяців після закінчення звітного періоду, винагороди в негрошовій формі на користь працюючих співробітників);</w:t>
      </w:r>
    </w:p>
    <w:p w:rsidR="008C3664" w:rsidRPr="008C3664" w:rsidRDefault="008C3664" w:rsidP="008C3664">
      <w:pPr>
        <w:widowControl w:val="0"/>
        <w:numPr>
          <w:ilvl w:val="2"/>
          <w:numId w:val="19"/>
        </w:numPr>
        <w:tabs>
          <w:tab w:val="clear" w:pos="4140"/>
          <w:tab w:val="num" w:pos="709"/>
        </w:tabs>
        <w:autoSpaceDE w:val="0"/>
        <w:autoSpaceDN w:val="0"/>
        <w:adjustRightInd w:val="0"/>
        <w:spacing w:before="120" w:after="120" w:line="360" w:lineRule="auto"/>
        <w:ind w:left="709" w:hanging="425"/>
        <w:jc w:val="both"/>
        <w:rPr>
          <w:lang w:val="uk-UA"/>
        </w:rPr>
      </w:pPr>
      <w:r w:rsidRPr="008C3664">
        <w:rPr>
          <w:lang w:val="uk-UA"/>
        </w:rPr>
        <w:t>вихідні допомоги - винагороди працівникам, які виплачуються у зв'язку з їх звільненням до досягнення ними пенсійного віку або в момент виходу на пенсію (за рішенням компанії або у зв'язку з їх добровільним звільненням);</w:t>
      </w:r>
    </w:p>
    <w:p w:rsidR="008C3664" w:rsidRPr="008C3664" w:rsidRDefault="008C3664" w:rsidP="008C3664">
      <w:pPr>
        <w:widowControl w:val="0"/>
        <w:numPr>
          <w:ilvl w:val="2"/>
          <w:numId w:val="19"/>
        </w:numPr>
        <w:tabs>
          <w:tab w:val="clear" w:pos="4140"/>
          <w:tab w:val="num" w:pos="709"/>
        </w:tabs>
        <w:autoSpaceDE w:val="0"/>
        <w:autoSpaceDN w:val="0"/>
        <w:adjustRightInd w:val="0"/>
        <w:spacing w:before="120" w:after="120" w:line="360" w:lineRule="auto"/>
        <w:ind w:left="709" w:hanging="425"/>
        <w:jc w:val="both"/>
        <w:rPr>
          <w:lang w:val="uk-UA"/>
        </w:rPr>
      </w:pPr>
      <w:r w:rsidRPr="008C3664">
        <w:rPr>
          <w:lang w:val="uk-UA"/>
        </w:rPr>
        <w:t>виплати винагороди по закінченню трудової діяльності (такі як пенсії, інші виплати після виходу на пенсію): з встановленими внесками (визначена сума внесків в пенсійний план, суми виплат працівникам не визначені) або зі встановленими виплатами (визначена сума виплат працівникам);</w:t>
      </w:r>
    </w:p>
    <w:p w:rsidR="008C3664" w:rsidRPr="008C3664" w:rsidRDefault="008C3664" w:rsidP="008C3664">
      <w:pPr>
        <w:widowControl w:val="0"/>
        <w:numPr>
          <w:ilvl w:val="2"/>
          <w:numId w:val="19"/>
        </w:numPr>
        <w:tabs>
          <w:tab w:val="clear" w:pos="4140"/>
          <w:tab w:val="num" w:pos="709"/>
        </w:tabs>
        <w:autoSpaceDE w:val="0"/>
        <w:autoSpaceDN w:val="0"/>
        <w:adjustRightInd w:val="0"/>
        <w:spacing w:before="120" w:after="120" w:line="360" w:lineRule="auto"/>
        <w:ind w:left="709" w:hanging="425"/>
        <w:jc w:val="both"/>
        <w:rPr>
          <w:lang w:val="uk-UA"/>
        </w:rPr>
      </w:pPr>
      <w:r w:rsidRPr="008C3664">
        <w:rPr>
          <w:lang w:val="uk-UA"/>
        </w:rPr>
        <w:t>інші довгострокові винагороди (такі як виплати до ювілейних дат, премії, виплачувані більш ніж через 12 місяців після закінчення звітного періоду).</w:t>
      </w:r>
    </w:p>
    <w:p w:rsidR="008C3664" w:rsidRPr="008C3664" w:rsidRDefault="008C3664" w:rsidP="008C3664">
      <w:pPr>
        <w:spacing w:before="120" w:after="120" w:line="360" w:lineRule="auto"/>
        <w:ind w:firstLine="720"/>
        <w:jc w:val="both"/>
        <w:rPr>
          <w:lang w:val="uk-UA"/>
        </w:rPr>
      </w:pPr>
      <w:r w:rsidRPr="008C3664">
        <w:rPr>
          <w:lang w:val="uk-UA"/>
        </w:rPr>
        <w:t xml:space="preserve">Матеріальна допомога, яка може виплачуватися за рішенням керівництва Товариства співробітнику у зв’язку з виходом на пенсію через досягнення ним пенсійного віку або у зв’язку з виходом на пенсію по інвалідності </w:t>
      </w:r>
      <w:r w:rsidRPr="008C3664">
        <w:rPr>
          <w:u w:val="single"/>
          <w:lang w:val="uk-UA"/>
        </w:rPr>
        <w:t>не класифікується</w:t>
      </w:r>
      <w:r w:rsidRPr="008C3664">
        <w:rPr>
          <w:lang w:val="uk-UA"/>
        </w:rPr>
        <w:t xml:space="preserve"> як пе</w:t>
      </w:r>
      <w:r w:rsidRPr="008C3664">
        <w:rPr>
          <w:rStyle w:val="hps"/>
          <w:lang w:val="uk-UA"/>
        </w:rPr>
        <w:t>нсійний план</w:t>
      </w:r>
      <w:r w:rsidRPr="008C3664">
        <w:rPr>
          <w:lang w:val="uk-UA"/>
        </w:rPr>
        <w:t xml:space="preserve"> </w:t>
      </w:r>
      <w:r w:rsidRPr="008C3664">
        <w:rPr>
          <w:rStyle w:val="hps"/>
          <w:lang w:val="uk-UA"/>
        </w:rPr>
        <w:t>зі встановленими виплатами, тому що  такі виплати є вихідною допомогою та у Товариства  відсутнє невідмовне зобов’язанні на їх здійснення</w:t>
      </w:r>
      <w:r w:rsidRPr="008C3664">
        <w:rPr>
          <w:lang w:val="uk-UA"/>
        </w:rPr>
        <w:t>.</w:t>
      </w:r>
    </w:p>
    <w:p w:rsidR="008C3664" w:rsidRPr="008C3664" w:rsidRDefault="008C3664" w:rsidP="008C3664">
      <w:pPr>
        <w:pStyle w:val="1"/>
        <w:numPr>
          <w:ilvl w:val="1"/>
          <w:numId w:val="0"/>
        </w:numPr>
        <w:tabs>
          <w:tab w:val="num" w:pos="360"/>
          <w:tab w:val="left" w:pos="720"/>
        </w:tabs>
        <w:spacing w:before="120" w:after="120" w:line="360" w:lineRule="auto"/>
        <w:ind w:left="360" w:hanging="360"/>
        <w:rPr>
          <w:rFonts w:ascii="Times New Roman" w:hAnsi="Times New Roman"/>
          <w:kern w:val="36"/>
          <w:sz w:val="24"/>
          <w:szCs w:val="24"/>
          <w:lang w:val="uk-UA" w:eastAsia="ru-RU"/>
        </w:rPr>
      </w:pPr>
      <w:r w:rsidRPr="008C3664">
        <w:rPr>
          <w:rFonts w:ascii="Times New Roman" w:hAnsi="Times New Roman"/>
          <w:sz w:val="24"/>
          <w:szCs w:val="24"/>
          <w:lang w:val="uk-UA" w:eastAsia="ru-RU"/>
        </w:rPr>
        <w:tab/>
      </w:r>
      <w:r w:rsidRPr="008C3664">
        <w:rPr>
          <w:rFonts w:ascii="Times New Roman" w:hAnsi="Times New Roman"/>
          <w:sz w:val="24"/>
          <w:szCs w:val="24"/>
          <w:lang w:val="uk-UA" w:eastAsia="ru-RU"/>
        </w:rPr>
        <w:tab/>
        <w:t xml:space="preserve">4.18.  </w:t>
      </w:r>
      <w:r w:rsidRPr="008C3664">
        <w:rPr>
          <w:rFonts w:ascii="Times New Roman" w:hAnsi="Times New Roman"/>
          <w:kern w:val="36"/>
          <w:sz w:val="24"/>
          <w:szCs w:val="24"/>
          <w:lang w:val="uk-UA" w:eastAsia="ru-RU"/>
        </w:rPr>
        <w:t>Капітал</w:t>
      </w:r>
    </w:p>
    <w:p w:rsidR="008C3664" w:rsidRPr="008C3664" w:rsidRDefault="008C3664" w:rsidP="008C3664">
      <w:pPr>
        <w:spacing w:before="120" w:after="120" w:line="360" w:lineRule="auto"/>
        <w:jc w:val="both"/>
        <w:rPr>
          <w:lang w:val="uk-UA"/>
        </w:rPr>
      </w:pPr>
      <w:r w:rsidRPr="008C3664">
        <w:rPr>
          <w:lang w:val="uk-UA"/>
        </w:rPr>
        <w:tab/>
        <w:t xml:space="preserve">Статутний капітал Товариства, утворений з суми номінальної вартості всіх акцій Товариства. Статутний капітал Товариства сформований в повному обсязі. Акціонерами Товариства  є юридичні та фізичні особи. </w:t>
      </w:r>
    </w:p>
    <w:p w:rsidR="008C3664" w:rsidRPr="008C3664" w:rsidRDefault="008C3664" w:rsidP="008C3664">
      <w:pPr>
        <w:spacing w:before="120" w:after="120" w:line="360" w:lineRule="auto"/>
        <w:jc w:val="both"/>
        <w:rPr>
          <w:lang w:val="uk-UA"/>
        </w:rPr>
      </w:pPr>
      <w:r w:rsidRPr="008C3664">
        <w:rPr>
          <w:lang w:val="uk-UA"/>
        </w:rPr>
        <w:tab/>
        <w:t xml:space="preserve">До складу іншого додаткового капіталу включається сума дооцінки  необоротних активів і фінансових інструментів, яку здійснюють у випадках, передбачених законодавством та положеннями Міжнародних стандартів фінансової звітності. Залишок додаткового капіталу зменшується у разі уцінки та вибуття чи амортизації зазначених активів, зменшення їх корисності. </w:t>
      </w:r>
    </w:p>
    <w:p w:rsidR="008C3664" w:rsidRPr="008C3664" w:rsidRDefault="008C3664" w:rsidP="008C3664">
      <w:pPr>
        <w:spacing w:before="120" w:after="120" w:line="360" w:lineRule="auto"/>
        <w:jc w:val="both"/>
        <w:rPr>
          <w:lang w:val="uk-UA"/>
        </w:rPr>
      </w:pPr>
      <w:r w:rsidRPr="008C3664">
        <w:rPr>
          <w:lang w:val="uk-UA"/>
        </w:rPr>
        <w:tab/>
        <w:t>Прибуток Товариства утворюється у відповідності до чинного законодавства України. Прибуток, який залишається у розпорядженні Товариства після вирахування податку на прибуток та інших обов’язкових платежів, є чистим прибутком Товариства.</w:t>
      </w:r>
    </w:p>
    <w:p w:rsidR="008C3664" w:rsidRPr="008C3664" w:rsidRDefault="008C3664" w:rsidP="008C3664">
      <w:pPr>
        <w:spacing w:before="120" w:after="120" w:line="360" w:lineRule="auto"/>
        <w:jc w:val="both"/>
        <w:rPr>
          <w:lang w:val="uk-UA"/>
        </w:rPr>
      </w:pPr>
      <w:r w:rsidRPr="008C3664">
        <w:rPr>
          <w:lang w:val="uk-UA"/>
        </w:rPr>
        <w:tab/>
        <w:t>Чистий прибуток може використовуватись Товариством за рішенням Загальних зборів Акціонерів для утворення фондів Товариства, виплати дивідендів, залишатися в розпорядженні Товариства або використовуватися іншим чином, прямо не забороненим законодавством.</w:t>
      </w:r>
    </w:p>
    <w:p w:rsidR="008C3664" w:rsidRPr="008C3664" w:rsidRDefault="008C3664" w:rsidP="008C3664">
      <w:pPr>
        <w:spacing w:before="120" w:after="120" w:line="360" w:lineRule="auto"/>
        <w:jc w:val="both"/>
        <w:rPr>
          <w:lang w:val="uk-UA"/>
        </w:rPr>
      </w:pPr>
      <w:r w:rsidRPr="008C3664">
        <w:rPr>
          <w:lang w:val="uk-UA"/>
        </w:rPr>
        <w:tab/>
        <w:t xml:space="preserve">Товариство формує Резервний фонд за рахунок чистого прибутку звітного року, що залишається у його розпорядженні після сплати податків та інших обов’язкових. Формування Резервного фонду здійснюється за рахунок щорічних відрахувань у розмірі не менше 5 відсотків від чистого прибутку за звітній фінансовий рік. Процес відрахувань до Резервного фонду триває до досягнення ним 25 відсотків статутного капіталу. Рішення про використання резервного капіталу приймається згідно з рішенням Загальних зборів акціонерів Товариства. Товариство може формувати інші резерви за рахунок чистого прибутку звітного року, що залишається у його розпорядженні після сплати податків та інших обов’язкових платежів.    </w:t>
      </w:r>
    </w:p>
    <w:p w:rsidR="008C3664" w:rsidRPr="008C3664" w:rsidRDefault="008C3664" w:rsidP="008C3664">
      <w:pPr>
        <w:jc w:val="both"/>
        <w:rPr>
          <w:lang w:val="uk-UA"/>
        </w:rPr>
      </w:pPr>
    </w:p>
    <w:p w:rsidR="008C3664" w:rsidRPr="008C3664" w:rsidRDefault="008C3664" w:rsidP="008C3664">
      <w:pPr>
        <w:spacing w:after="240"/>
        <w:jc w:val="both"/>
        <w:rPr>
          <w:b/>
          <w:bCs/>
          <w:lang w:val="uk-UA"/>
        </w:rPr>
      </w:pPr>
      <w:r w:rsidRPr="008C3664">
        <w:rPr>
          <w:b/>
          <w:bCs/>
          <w:lang w:val="uk-UA"/>
        </w:rPr>
        <w:tab/>
        <w:t>4.19. Пов’язані сторони</w:t>
      </w:r>
    </w:p>
    <w:p w:rsidR="008C3664" w:rsidRPr="008C3664" w:rsidRDefault="008C3664" w:rsidP="008C3664">
      <w:pPr>
        <w:pStyle w:val="a6"/>
        <w:spacing w:before="120" w:after="120" w:line="360" w:lineRule="auto"/>
        <w:ind w:firstLine="720"/>
        <w:jc w:val="both"/>
        <w:rPr>
          <w:rFonts w:ascii="Times New Roman" w:hAnsi="Times New Roman"/>
          <w:sz w:val="24"/>
          <w:szCs w:val="24"/>
          <w:lang w:val="uk-UA"/>
        </w:rPr>
      </w:pPr>
      <w:r w:rsidRPr="008C3664">
        <w:rPr>
          <w:rFonts w:ascii="Times New Roman" w:hAnsi="Times New Roman"/>
          <w:sz w:val="24"/>
          <w:szCs w:val="24"/>
          <w:lang w:val="uk-UA"/>
        </w:rPr>
        <w:t>Обліковий підхід Товариства щодо пов’язаних сторін  базується на положеннях МСБО 24 «Розкриття інформації про пов’язані сторони», та застосовується при:</w:t>
      </w:r>
    </w:p>
    <w:p w:rsidR="008C3664" w:rsidRPr="008C3664" w:rsidRDefault="008C3664" w:rsidP="008C3664">
      <w:pPr>
        <w:widowControl w:val="0"/>
        <w:numPr>
          <w:ilvl w:val="2"/>
          <w:numId w:val="19"/>
        </w:numPr>
        <w:tabs>
          <w:tab w:val="clear" w:pos="4140"/>
          <w:tab w:val="num" w:pos="709"/>
        </w:tabs>
        <w:autoSpaceDE w:val="0"/>
        <w:autoSpaceDN w:val="0"/>
        <w:adjustRightInd w:val="0"/>
        <w:spacing w:before="120" w:after="120" w:line="360" w:lineRule="auto"/>
        <w:ind w:left="709" w:hanging="425"/>
        <w:jc w:val="both"/>
        <w:rPr>
          <w:lang w:val="uk-UA"/>
        </w:rPr>
      </w:pPr>
      <w:r w:rsidRPr="008C3664">
        <w:rPr>
          <w:lang w:val="uk-UA"/>
        </w:rPr>
        <w:t>визначенні відносин і операцій між зв’язаними сторонами;</w:t>
      </w:r>
    </w:p>
    <w:p w:rsidR="008C3664" w:rsidRPr="008C3664" w:rsidRDefault="008C3664" w:rsidP="008C3664">
      <w:pPr>
        <w:widowControl w:val="0"/>
        <w:numPr>
          <w:ilvl w:val="2"/>
          <w:numId w:val="19"/>
        </w:numPr>
        <w:tabs>
          <w:tab w:val="clear" w:pos="4140"/>
          <w:tab w:val="num" w:pos="709"/>
        </w:tabs>
        <w:autoSpaceDE w:val="0"/>
        <w:autoSpaceDN w:val="0"/>
        <w:adjustRightInd w:val="0"/>
        <w:spacing w:before="120" w:after="120" w:line="360" w:lineRule="auto"/>
        <w:ind w:left="709" w:hanging="425"/>
        <w:jc w:val="both"/>
        <w:rPr>
          <w:lang w:val="uk-UA"/>
        </w:rPr>
      </w:pPr>
      <w:r w:rsidRPr="008C3664">
        <w:rPr>
          <w:lang w:val="uk-UA"/>
        </w:rPr>
        <w:t>визначенні залишків заборгованості, в тому числі зобов’язань, між Товариством та зв’язаними з ним сторонами;</w:t>
      </w:r>
    </w:p>
    <w:p w:rsidR="008C3664" w:rsidRPr="008C3664" w:rsidRDefault="008C3664" w:rsidP="008C3664">
      <w:pPr>
        <w:widowControl w:val="0"/>
        <w:numPr>
          <w:ilvl w:val="2"/>
          <w:numId w:val="19"/>
        </w:numPr>
        <w:tabs>
          <w:tab w:val="clear" w:pos="4140"/>
          <w:tab w:val="num" w:pos="709"/>
        </w:tabs>
        <w:autoSpaceDE w:val="0"/>
        <w:autoSpaceDN w:val="0"/>
        <w:adjustRightInd w:val="0"/>
        <w:spacing w:before="120" w:after="120" w:line="360" w:lineRule="auto"/>
        <w:ind w:left="709" w:hanging="425"/>
        <w:jc w:val="both"/>
        <w:rPr>
          <w:lang w:val="uk-UA"/>
        </w:rPr>
      </w:pPr>
      <w:r w:rsidRPr="008C3664">
        <w:rPr>
          <w:lang w:val="uk-UA"/>
        </w:rPr>
        <w:t>визначенні обставин, за яких необхідно розкривати інформацію ;</w:t>
      </w:r>
    </w:p>
    <w:p w:rsidR="008C3664" w:rsidRPr="008C3664" w:rsidRDefault="008C3664" w:rsidP="008C3664">
      <w:pPr>
        <w:widowControl w:val="0"/>
        <w:numPr>
          <w:ilvl w:val="2"/>
          <w:numId w:val="19"/>
        </w:numPr>
        <w:tabs>
          <w:tab w:val="clear" w:pos="4140"/>
          <w:tab w:val="num" w:pos="709"/>
        </w:tabs>
        <w:autoSpaceDE w:val="0"/>
        <w:autoSpaceDN w:val="0"/>
        <w:adjustRightInd w:val="0"/>
        <w:spacing w:before="120" w:after="120" w:line="360" w:lineRule="auto"/>
        <w:ind w:left="709" w:hanging="425"/>
        <w:jc w:val="both"/>
        <w:rPr>
          <w:lang w:val="uk-UA"/>
        </w:rPr>
      </w:pPr>
      <w:r w:rsidRPr="008C3664">
        <w:rPr>
          <w:lang w:val="uk-UA"/>
        </w:rPr>
        <w:t>визначенні розкриття інформації.</w:t>
      </w:r>
    </w:p>
    <w:p w:rsidR="008C3664" w:rsidRPr="008C3664" w:rsidRDefault="008C3664" w:rsidP="008C3664">
      <w:pPr>
        <w:jc w:val="both"/>
        <w:rPr>
          <w:b/>
          <w:bCs/>
          <w:lang w:val="uk-UA"/>
        </w:rPr>
      </w:pPr>
      <w:r w:rsidRPr="008C3664">
        <w:rPr>
          <w:b/>
          <w:bCs/>
          <w:lang w:val="uk-UA"/>
        </w:rPr>
        <w:tab/>
      </w:r>
    </w:p>
    <w:p w:rsidR="008C3664" w:rsidRPr="008C3664" w:rsidRDefault="008C3664" w:rsidP="008C3664">
      <w:pPr>
        <w:spacing w:after="240"/>
        <w:jc w:val="both"/>
        <w:rPr>
          <w:b/>
          <w:bCs/>
          <w:lang w:val="uk-UA"/>
        </w:rPr>
      </w:pPr>
      <w:r w:rsidRPr="008C3664">
        <w:rPr>
          <w:b/>
          <w:bCs/>
          <w:lang w:val="uk-UA"/>
        </w:rPr>
        <w:tab/>
        <w:t>4.20.  Події після звітного періоду</w:t>
      </w:r>
    </w:p>
    <w:p w:rsidR="008C3664" w:rsidRPr="008C3664" w:rsidRDefault="008C3664" w:rsidP="008C3664">
      <w:pPr>
        <w:spacing w:before="120" w:line="360" w:lineRule="auto"/>
        <w:jc w:val="both"/>
        <w:rPr>
          <w:lang w:val="uk-UA"/>
        </w:rPr>
      </w:pPr>
      <w:r w:rsidRPr="008C3664">
        <w:rPr>
          <w:lang w:val="uk-UA"/>
        </w:rPr>
        <w:t xml:space="preserve"> </w:t>
      </w:r>
      <w:r w:rsidRPr="008C3664">
        <w:rPr>
          <w:lang w:val="uk-UA"/>
        </w:rPr>
        <w:tab/>
        <w:t>У разі виникнення істотних подій після звітного періоду, які вимагають коригування, Товариство коригує суми, визнані у фінансовій звітності, або визнає статті, раніше не визнані у звітності. Коригування фінансової звітності  вимагає тільки суттєва інформація.</w:t>
      </w:r>
    </w:p>
    <w:p w:rsidR="008C3664" w:rsidRPr="008C3664" w:rsidRDefault="008C3664" w:rsidP="008C3664">
      <w:pPr>
        <w:spacing w:before="120" w:line="360" w:lineRule="auto"/>
        <w:jc w:val="both"/>
        <w:rPr>
          <w:lang w:val="uk-UA"/>
        </w:rPr>
      </w:pPr>
      <w:r w:rsidRPr="008C3664">
        <w:rPr>
          <w:lang w:val="uk-UA"/>
        </w:rPr>
        <w:tab/>
        <w:t>Коригувальні події Товариство розподіляє на дві групи:</w:t>
      </w:r>
    </w:p>
    <w:p w:rsidR="008C3664" w:rsidRPr="008C3664" w:rsidRDefault="008C3664" w:rsidP="008C3664">
      <w:pPr>
        <w:numPr>
          <w:ilvl w:val="0"/>
          <w:numId w:val="20"/>
        </w:numPr>
        <w:tabs>
          <w:tab w:val="clear" w:pos="2520"/>
          <w:tab w:val="num" w:pos="1080"/>
        </w:tabs>
        <w:autoSpaceDN w:val="0"/>
        <w:adjustRightInd w:val="0"/>
        <w:spacing w:before="120" w:line="360" w:lineRule="auto"/>
        <w:ind w:left="1080"/>
        <w:jc w:val="both"/>
        <w:rPr>
          <w:lang w:val="uk-UA" w:eastAsia="de-AT"/>
        </w:rPr>
      </w:pPr>
      <w:r w:rsidRPr="008C3664">
        <w:rPr>
          <w:lang w:val="uk-UA" w:eastAsia="de-AT"/>
        </w:rPr>
        <w:t>події, що підтверджують умови, які існували на звітну дату;</w:t>
      </w:r>
    </w:p>
    <w:p w:rsidR="008C3664" w:rsidRPr="008C3664" w:rsidRDefault="008C3664" w:rsidP="008C3664">
      <w:pPr>
        <w:numPr>
          <w:ilvl w:val="0"/>
          <w:numId w:val="20"/>
        </w:numPr>
        <w:tabs>
          <w:tab w:val="clear" w:pos="2520"/>
          <w:tab w:val="num" w:pos="1080"/>
        </w:tabs>
        <w:autoSpaceDN w:val="0"/>
        <w:adjustRightInd w:val="0"/>
        <w:spacing w:before="120" w:line="360" w:lineRule="auto"/>
        <w:ind w:left="1080"/>
        <w:jc w:val="both"/>
        <w:rPr>
          <w:lang w:val="uk-UA" w:eastAsia="de-AT"/>
        </w:rPr>
      </w:pPr>
      <w:r w:rsidRPr="008C3664">
        <w:rPr>
          <w:lang w:val="uk-UA" w:eastAsia="de-AT"/>
        </w:rPr>
        <w:t>події, які вказують, що при складанні фінансової звітності неприпустимо було застосовувати принцип безперервності діяльності (за наявності ознак, що Товариство не буде продовжувати свою діяльність, такі події можуть вимагати коригування всієї звітності).</w:t>
      </w:r>
    </w:p>
    <w:p w:rsidR="008C3664" w:rsidRPr="008C3664" w:rsidRDefault="008C3664" w:rsidP="008C3664">
      <w:pPr>
        <w:spacing w:before="120" w:line="360" w:lineRule="auto"/>
        <w:jc w:val="both"/>
        <w:rPr>
          <w:lang w:val="uk-UA"/>
        </w:rPr>
      </w:pPr>
      <w:r w:rsidRPr="008C3664">
        <w:rPr>
          <w:lang w:val="uk-UA"/>
        </w:rPr>
        <w:tab/>
        <w:t>Товариство не коригує статті фінансової звітності для відображення подій, які свідчать про умови, що виникли після закінчення звітного періоду. Однак, якщо зазначені події є суттєвими і можуть вплинути на думку користувачів звітності, то Товариство розкриває інформацію про такі події у примітках до фінансової звітності.</w:t>
      </w:r>
    </w:p>
    <w:p w:rsidR="008C3664" w:rsidRPr="008C3664" w:rsidRDefault="008C3664" w:rsidP="008C3664">
      <w:pPr>
        <w:tabs>
          <w:tab w:val="left" w:pos="720"/>
        </w:tabs>
        <w:spacing w:before="120" w:line="360" w:lineRule="auto"/>
        <w:jc w:val="both"/>
        <w:rPr>
          <w:rFonts w:eastAsia="Arial Unicode MS"/>
          <w:color w:val="000000"/>
          <w:lang w:val="uk-UA" w:eastAsia="uk-UA"/>
        </w:rPr>
      </w:pPr>
      <w:r w:rsidRPr="008C3664">
        <w:rPr>
          <w:rFonts w:eastAsia="Arial Unicode MS"/>
          <w:color w:val="000000"/>
          <w:lang w:val="uk-UA" w:eastAsia="uk-UA"/>
        </w:rPr>
        <w:tab/>
        <w:t>Оголошення дивідендів власникам акцій після закінчення звітного періоду розглядається Товариством як подія, що не вимагає коригування після звітного періоду. Такі дивіденди не відображаються як зобов’язання на звітну дату. Якщо оголошення дивідендів відбулося до дати затвердження фінансової звітності, то Товариство здійснює розкриття відповідної інформації  у примітках до фінансової звітності.</w:t>
      </w:r>
    </w:p>
    <w:p w:rsidR="008C3664" w:rsidRPr="008C3664" w:rsidRDefault="008C3664" w:rsidP="008C3664">
      <w:pPr>
        <w:numPr>
          <w:ilvl w:val="1"/>
          <w:numId w:val="11"/>
        </w:numPr>
        <w:spacing w:before="120" w:after="120" w:line="360" w:lineRule="auto"/>
        <w:jc w:val="both"/>
        <w:rPr>
          <w:b/>
          <w:bCs/>
          <w:lang w:val="uk-UA"/>
        </w:rPr>
      </w:pPr>
      <w:r w:rsidRPr="008C3664">
        <w:rPr>
          <w:b/>
          <w:bCs/>
          <w:kern w:val="36"/>
          <w:lang w:val="uk-UA"/>
        </w:rPr>
        <w:tab/>
        <w:t>4.21. Вплив зміни облікової політики на фінансову звітність</w:t>
      </w:r>
    </w:p>
    <w:p w:rsidR="008C3664" w:rsidRPr="008C3664" w:rsidRDefault="008C3664" w:rsidP="008C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lang w:val="uk-UA"/>
        </w:rPr>
      </w:pPr>
      <w:r w:rsidRPr="008C3664">
        <w:rPr>
          <w:lang w:val="uk-UA"/>
        </w:rPr>
        <w:tab/>
        <w:t>Доцільність зміни положень облікової політики встановлюється Товариством під час проведення обов’язкової річної інвентаризації, в окремих випадках -  під час аудиторської перевірки. При цьому такі зміни можливі у випадках, передбачених, зокрема у разі:</w:t>
      </w:r>
    </w:p>
    <w:p w:rsidR="008C3664" w:rsidRPr="008C3664" w:rsidRDefault="008C3664" w:rsidP="008C3664">
      <w:pPr>
        <w:numPr>
          <w:ilvl w:val="0"/>
          <w:numId w:val="21"/>
        </w:numPr>
        <w:tabs>
          <w:tab w:val="clear" w:pos="252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900"/>
        <w:jc w:val="both"/>
        <w:rPr>
          <w:lang w:val="uk-UA"/>
        </w:rPr>
      </w:pPr>
      <w:r w:rsidRPr="008C3664">
        <w:rPr>
          <w:lang w:val="uk-UA"/>
        </w:rPr>
        <w:t>внесення змін до статуту Товариства;</w:t>
      </w:r>
    </w:p>
    <w:p w:rsidR="008C3664" w:rsidRPr="008C3664" w:rsidRDefault="008C3664" w:rsidP="008C3664">
      <w:pPr>
        <w:numPr>
          <w:ilvl w:val="0"/>
          <w:numId w:val="21"/>
        </w:numPr>
        <w:tabs>
          <w:tab w:val="clear" w:pos="252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900"/>
        <w:jc w:val="both"/>
        <w:rPr>
          <w:lang w:val="uk-UA"/>
        </w:rPr>
      </w:pPr>
      <w:r w:rsidRPr="008C3664">
        <w:rPr>
          <w:lang w:val="uk-UA"/>
        </w:rPr>
        <w:t>змін чи доповнень Міжнародних стандартів фінансової звітності;</w:t>
      </w:r>
    </w:p>
    <w:p w:rsidR="008C3664" w:rsidRPr="008C3664" w:rsidRDefault="008C3664" w:rsidP="008C3664">
      <w:pPr>
        <w:numPr>
          <w:ilvl w:val="0"/>
          <w:numId w:val="21"/>
        </w:numPr>
        <w:tabs>
          <w:tab w:val="clear" w:pos="2520"/>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900"/>
        <w:jc w:val="both"/>
        <w:rPr>
          <w:lang w:val="uk-UA"/>
        </w:rPr>
      </w:pPr>
      <w:r w:rsidRPr="008C3664">
        <w:rPr>
          <w:lang w:val="uk-UA"/>
        </w:rPr>
        <w:t>якщо зміни забезпечать більш достовірне відображення подій або операцій у фінансовій звітності Товариства.</w:t>
      </w:r>
    </w:p>
    <w:p w:rsidR="008C3664" w:rsidRPr="008C3664" w:rsidRDefault="008C3664" w:rsidP="008C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lang w:val="uk-UA"/>
        </w:rPr>
      </w:pPr>
      <w:r w:rsidRPr="008C3664">
        <w:rPr>
          <w:lang w:val="uk-UA"/>
        </w:rPr>
        <w:tab/>
        <w:t>Вплив зміни облікової політики на події й операції минулих періодів Товариство відображає у звітності шляхом коригування сальдо нерозподіленого прибутку на початок звітного року та повторного надання порівняльної інформації стосовно попередніх звітних періодів. Зміни облікової політики Товариство розкриває й обґрунтовує у примітках до фінансової звітності за поточний звітний період.</w:t>
      </w:r>
    </w:p>
    <w:p w:rsidR="008C3664" w:rsidRPr="008C3664" w:rsidRDefault="008C3664" w:rsidP="008C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lang w:val="uk-UA"/>
        </w:rPr>
      </w:pPr>
      <w:r w:rsidRPr="008C3664">
        <w:rPr>
          <w:lang w:val="uk-UA"/>
        </w:rPr>
        <w:tab/>
        <w:t xml:space="preserve">Облікова політика застосовується Товариством щодо подій і операцій з моменту їх виникнення. Внесення змін до облікової політики застосовуються з початку нового звітного періоду, і оформлюється відповідним наказом про внесення змін до облікової політики Товариства. </w:t>
      </w:r>
    </w:p>
    <w:p w:rsidR="008C3664" w:rsidRPr="008C3664" w:rsidRDefault="008C3664" w:rsidP="008C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lang w:val="uk-UA"/>
        </w:rPr>
      </w:pPr>
      <w:r w:rsidRPr="008C3664">
        <w:rPr>
          <w:lang w:val="uk-UA"/>
        </w:rPr>
        <w:tab/>
        <w:t>У випадках, коли Товариство розпочинає здійснювати нові операції, або у випадку змін окремих законодавчих норм, введення положень з обліку щодо яких Товариство не могло передбачити заздалегідь, зміни в облікову політику можуть бути внесені протягом звітного періоду (року) і застосовуються Товариством з дати затвердження таких змін.</w:t>
      </w:r>
    </w:p>
    <w:p w:rsidR="008C3664" w:rsidRPr="008C3664" w:rsidRDefault="008C3664" w:rsidP="008C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lang w:val="uk-UA"/>
        </w:rPr>
      </w:pPr>
      <w:r w:rsidRPr="008C3664">
        <w:rPr>
          <w:lang w:val="uk-UA"/>
        </w:rPr>
        <w:tab/>
        <w:t>Не є зміною облікової політики встановлення облікової політики для:</w:t>
      </w:r>
    </w:p>
    <w:p w:rsidR="008C3664" w:rsidRPr="008C3664" w:rsidRDefault="008C3664" w:rsidP="008C3664">
      <w:pPr>
        <w:numPr>
          <w:ilvl w:val="0"/>
          <w:numId w:val="22"/>
        </w:numPr>
        <w:tabs>
          <w:tab w:val="left" w:pos="916"/>
          <w:tab w:val="left" w:pos="126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hanging="1980"/>
        <w:jc w:val="both"/>
        <w:rPr>
          <w:lang w:val="uk-UA"/>
        </w:rPr>
      </w:pPr>
      <w:r w:rsidRPr="008C3664">
        <w:rPr>
          <w:lang w:val="uk-UA"/>
        </w:rPr>
        <w:t>подій або операцій, які відрізняються за змістом від попередніх подій або операцій;</w:t>
      </w:r>
    </w:p>
    <w:p w:rsidR="008C3664" w:rsidRPr="008C3664" w:rsidRDefault="008C3664" w:rsidP="008C3664">
      <w:pPr>
        <w:numPr>
          <w:ilvl w:val="0"/>
          <w:numId w:val="22"/>
        </w:numPr>
        <w:tabs>
          <w:tab w:val="left" w:pos="916"/>
          <w:tab w:val="left" w:pos="126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hanging="1980"/>
        <w:jc w:val="both"/>
        <w:rPr>
          <w:lang w:val="uk-UA"/>
        </w:rPr>
      </w:pPr>
      <w:r w:rsidRPr="008C3664">
        <w:rPr>
          <w:lang w:val="uk-UA"/>
        </w:rPr>
        <w:t>подій або операцій, які не відбувались раніше.</w:t>
      </w:r>
    </w:p>
    <w:p w:rsidR="008C3664" w:rsidRPr="008C3664" w:rsidRDefault="008C3664" w:rsidP="008C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lang w:val="uk-UA"/>
        </w:rPr>
      </w:pPr>
      <w:r w:rsidRPr="008C3664">
        <w:rPr>
          <w:lang w:val="uk-UA"/>
        </w:rPr>
        <w:tab/>
        <w:t>Якщо неможливо розрізнити зміну облікової політики та облікових оцінок, то така зміна розглядається і відображається Товариством як зміна облікових оцінок.</w:t>
      </w:r>
    </w:p>
    <w:p w:rsidR="008C3664" w:rsidRPr="008C3664" w:rsidRDefault="008C3664" w:rsidP="008C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lang w:val="uk-UA"/>
        </w:rPr>
      </w:pPr>
      <w:r w:rsidRPr="008C3664">
        <w:rPr>
          <w:lang w:val="uk-UA"/>
        </w:rPr>
        <w:tab/>
        <w:t>Облікова оцінка – це попередня оцінка, яка використовується Товариством з метою розподілу витрат і доходів між відповідними звітними періодами. Вона може бути переглянута, якщо змінюються обставини, на яких вона ґрунтувалась, або отримано додаткову інформацію. Зміни облікових оцінок впроваджуються перспективно.</w:t>
      </w:r>
    </w:p>
    <w:p w:rsidR="008C3664" w:rsidRPr="008C3664" w:rsidRDefault="008C3664" w:rsidP="008C3664">
      <w:pPr>
        <w:spacing w:line="360" w:lineRule="auto"/>
        <w:jc w:val="both"/>
        <w:rPr>
          <w:b/>
          <w:bCs/>
          <w:lang w:val="uk-UA"/>
        </w:rPr>
      </w:pPr>
      <w:r w:rsidRPr="008C3664">
        <w:rPr>
          <w:lang w:val="uk-UA"/>
        </w:rPr>
        <w:tab/>
      </w:r>
      <w:r w:rsidRPr="008C3664">
        <w:rPr>
          <w:b/>
          <w:bCs/>
          <w:kern w:val="36"/>
          <w:lang w:val="uk-UA"/>
        </w:rPr>
        <w:tab/>
        <w:t>4.22. Суттєвість</w:t>
      </w:r>
    </w:p>
    <w:p w:rsidR="008C3664" w:rsidRPr="008C3664" w:rsidRDefault="008C3664" w:rsidP="008C3664">
      <w:pPr>
        <w:pStyle w:val="a6"/>
        <w:tabs>
          <w:tab w:val="center" w:pos="709"/>
        </w:tabs>
        <w:spacing w:before="120" w:after="120" w:line="360" w:lineRule="auto"/>
        <w:ind w:firstLine="709"/>
        <w:jc w:val="both"/>
        <w:rPr>
          <w:rFonts w:ascii="Times New Roman" w:hAnsi="Times New Roman"/>
          <w:sz w:val="24"/>
          <w:szCs w:val="24"/>
          <w:lang w:val="uk-UA"/>
        </w:rPr>
      </w:pPr>
      <w:r w:rsidRPr="008C3664">
        <w:rPr>
          <w:rFonts w:ascii="Times New Roman" w:hAnsi="Times New Roman"/>
          <w:sz w:val="24"/>
          <w:szCs w:val="24"/>
          <w:lang w:val="uk-UA"/>
        </w:rPr>
        <w:t xml:space="preserve">Інформація є суттєвою, якщо її відсутність або неправильне подання може вплинути на рішення, які приймають користувачі на основі фінансової інформації. </w:t>
      </w:r>
    </w:p>
    <w:p w:rsidR="008C3664" w:rsidRPr="008C3664" w:rsidRDefault="008C3664" w:rsidP="008C3664">
      <w:pPr>
        <w:pStyle w:val="a6"/>
        <w:tabs>
          <w:tab w:val="center" w:pos="709"/>
        </w:tabs>
        <w:spacing w:before="120" w:after="120" w:line="360" w:lineRule="auto"/>
        <w:ind w:firstLine="709"/>
        <w:jc w:val="both"/>
        <w:rPr>
          <w:rFonts w:ascii="Times New Roman" w:hAnsi="Times New Roman"/>
          <w:sz w:val="24"/>
          <w:szCs w:val="24"/>
          <w:lang w:val="uk-UA"/>
        </w:rPr>
      </w:pPr>
      <w:r w:rsidRPr="008C3664">
        <w:rPr>
          <w:rFonts w:ascii="Times New Roman" w:hAnsi="Times New Roman"/>
          <w:b/>
          <w:bCs/>
          <w:i/>
          <w:iCs/>
          <w:sz w:val="24"/>
          <w:szCs w:val="24"/>
          <w:lang w:val="uk-UA"/>
        </w:rPr>
        <w:tab/>
      </w:r>
      <w:r w:rsidRPr="008C3664">
        <w:rPr>
          <w:rFonts w:ascii="Times New Roman" w:hAnsi="Times New Roman"/>
          <w:sz w:val="24"/>
          <w:szCs w:val="24"/>
          <w:lang w:val="uk-UA"/>
        </w:rPr>
        <w:t xml:space="preserve">Товариство для визначення суттєвості окремих видів активів, зобов'язань і власного капіталу, за поріг суттєвості приймає величину, що дорівнює </w:t>
      </w:r>
      <w:r w:rsidRPr="008C3664">
        <w:rPr>
          <w:rFonts w:ascii="Times New Roman" w:hAnsi="Times New Roman"/>
          <w:sz w:val="24"/>
          <w:szCs w:val="24"/>
          <w:u w:val="single"/>
          <w:lang w:val="uk-UA"/>
        </w:rPr>
        <w:t>5 відсоткам</w:t>
      </w:r>
      <w:r w:rsidRPr="008C3664">
        <w:rPr>
          <w:rFonts w:ascii="Times New Roman" w:hAnsi="Times New Roman"/>
          <w:sz w:val="24"/>
          <w:szCs w:val="24"/>
          <w:lang w:val="uk-UA"/>
        </w:rPr>
        <w:t xml:space="preserve"> від підсумку відповідно всіх активів, всіх зобов'язань і власного капіталу. Поріг суттєвості для визначення суттєвості окремих видів доходів і витрат становить величину, що дорівнює </w:t>
      </w:r>
      <w:r w:rsidRPr="008C3664">
        <w:rPr>
          <w:rFonts w:ascii="Times New Roman" w:hAnsi="Times New Roman"/>
          <w:sz w:val="24"/>
          <w:szCs w:val="24"/>
          <w:u w:val="single"/>
          <w:lang w:val="uk-UA"/>
        </w:rPr>
        <w:t>5 відсоткам</w:t>
      </w:r>
      <w:r w:rsidRPr="008C3664">
        <w:rPr>
          <w:rFonts w:ascii="Times New Roman" w:hAnsi="Times New Roman"/>
          <w:sz w:val="24"/>
          <w:szCs w:val="24"/>
          <w:lang w:val="uk-UA"/>
        </w:rPr>
        <w:t xml:space="preserve"> чистого прибутку (збитку) Товариства, але не менше 100 000,00 грн. Поріг суттєвості з метою відображення переоцінки або зменшення корисності об'єктів обліку приймається рівним </w:t>
      </w:r>
      <w:r w:rsidRPr="008C3664">
        <w:rPr>
          <w:rFonts w:ascii="Times New Roman" w:hAnsi="Times New Roman"/>
          <w:sz w:val="24"/>
          <w:szCs w:val="24"/>
          <w:u w:val="single"/>
          <w:lang w:val="uk-UA"/>
        </w:rPr>
        <w:t>10-відсотковому відхиленню</w:t>
      </w:r>
      <w:r w:rsidRPr="008C3664">
        <w:rPr>
          <w:rFonts w:ascii="Times New Roman" w:hAnsi="Times New Roman"/>
          <w:sz w:val="24"/>
          <w:szCs w:val="24"/>
          <w:lang w:val="uk-UA"/>
        </w:rPr>
        <w:t xml:space="preserve"> балансової вартості об'єктів обліку від їх справедливої вартості. </w:t>
      </w:r>
    </w:p>
    <w:p w:rsidR="008C3664" w:rsidRPr="008C3664" w:rsidRDefault="008C3664" w:rsidP="008C3664">
      <w:pPr>
        <w:pStyle w:val="a6"/>
        <w:spacing w:before="120" w:after="120" w:line="360" w:lineRule="auto"/>
        <w:ind w:firstLine="709"/>
        <w:jc w:val="both"/>
        <w:rPr>
          <w:rFonts w:ascii="Times New Roman" w:hAnsi="Times New Roman"/>
          <w:sz w:val="24"/>
          <w:szCs w:val="24"/>
          <w:lang w:val="uk-UA"/>
        </w:rPr>
      </w:pPr>
      <w:r w:rsidRPr="008C3664">
        <w:rPr>
          <w:rFonts w:ascii="Times New Roman" w:hAnsi="Times New Roman"/>
          <w:sz w:val="24"/>
          <w:szCs w:val="24"/>
          <w:lang w:val="uk-UA"/>
        </w:rPr>
        <w:t>Товариство кожну суттєву статтю наводить у фінансовій звітності окремо, а несуттєві статті може об'єднувати зі статтями, подібними за характером або функціями. Суттєвість статті визначається її величиною і характером, що розглядаються разом. Окремі, однакові за характером об'єкти бухгалтерського обліку Товариство об'єднує в одну статтю, навіть якщо величина кожного виду об'єктів є суттєвою.  В кожній конкретній ситуації з урахуванням всіх чинників та інформації Товариство може застосовувати більш низький рівень суттєвості.</w:t>
      </w:r>
    </w:p>
    <w:p w:rsidR="008C3664" w:rsidRPr="008C3664" w:rsidRDefault="008C3664" w:rsidP="008C3664">
      <w:pPr>
        <w:pStyle w:val="a6"/>
        <w:spacing w:before="120" w:after="120" w:line="360" w:lineRule="auto"/>
        <w:ind w:firstLine="709"/>
        <w:jc w:val="both"/>
        <w:rPr>
          <w:rFonts w:ascii="Times New Roman" w:hAnsi="Times New Roman"/>
          <w:b/>
          <w:bCs/>
          <w:sz w:val="24"/>
          <w:szCs w:val="24"/>
          <w:lang w:val="uk-UA"/>
        </w:rPr>
      </w:pPr>
      <w:r w:rsidRPr="008C3664">
        <w:rPr>
          <w:rFonts w:ascii="Times New Roman" w:hAnsi="Times New Roman"/>
          <w:b/>
          <w:bCs/>
          <w:sz w:val="24"/>
          <w:szCs w:val="24"/>
          <w:lang w:val="uk-UA"/>
        </w:rPr>
        <w:t>4.23 Зміни в обліковій політиці та принципах розкриття інформації</w:t>
      </w:r>
    </w:p>
    <w:p w:rsidR="008C3664" w:rsidRPr="008C3664" w:rsidRDefault="008C3664" w:rsidP="008C3664">
      <w:pPr>
        <w:pStyle w:val="a6"/>
        <w:spacing w:before="120" w:after="120" w:line="360" w:lineRule="auto"/>
        <w:ind w:firstLine="709"/>
        <w:jc w:val="both"/>
        <w:rPr>
          <w:rFonts w:ascii="Times New Roman" w:hAnsi="Times New Roman"/>
          <w:sz w:val="24"/>
          <w:szCs w:val="24"/>
          <w:lang w:val="uk-UA"/>
        </w:rPr>
      </w:pPr>
      <w:r w:rsidRPr="008C3664">
        <w:rPr>
          <w:rFonts w:ascii="Times New Roman" w:hAnsi="Times New Roman"/>
          <w:sz w:val="24"/>
          <w:szCs w:val="24"/>
          <w:lang w:val="uk-UA"/>
        </w:rPr>
        <w:t>У звітному році Товариство не вносило зміни до облікової політики.</w:t>
      </w:r>
    </w:p>
    <w:p w:rsidR="008C3664" w:rsidRPr="008C3664" w:rsidRDefault="008C3664" w:rsidP="008C3664">
      <w:pPr>
        <w:pStyle w:val="11"/>
        <w:tabs>
          <w:tab w:val="left" w:pos="1080"/>
        </w:tabs>
        <w:autoSpaceDE w:val="0"/>
        <w:autoSpaceDN w:val="0"/>
        <w:adjustRightInd w:val="0"/>
        <w:spacing w:after="0" w:line="240" w:lineRule="auto"/>
        <w:outlineLvl w:val="0"/>
        <w:rPr>
          <w:rFonts w:ascii="Times New Roman" w:hAnsi="Times New Roman" w:cs="Times New Roman"/>
          <w:b/>
          <w:bCs/>
          <w:sz w:val="24"/>
          <w:szCs w:val="24"/>
          <w:lang w:val="uk-UA" w:eastAsia="ru-RU"/>
        </w:rPr>
      </w:pPr>
      <w:bookmarkStart w:id="3" w:name="_Toc339299483"/>
    </w:p>
    <w:p w:rsidR="008C3664" w:rsidRPr="008C3664" w:rsidRDefault="008C3664" w:rsidP="008C3664">
      <w:pPr>
        <w:pStyle w:val="11"/>
        <w:numPr>
          <w:ilvl w:val="0"/>
          <w:numId w:val="11"/>
        </w:numPr>
        <w:tabs>
          <w:tab w:val="left" w:pos="1080"/>
        </w:tabs>
        <w:spacing w:after="0" w:line="360" w:lineRule="auto"/>
        <w:outlineLvl w:val="0"/>
        <w:rPr>
          <w:rFonts w:ascii="Times New Roman" w:hAnsi="Times New Roman" w:cs="Times New Roman"/>
          <w:b/>
          <w:bCs/>
          <w:sz w:val="24"/>
          <w:szCs w:val="24"/>
          <w:lang w:val="uk-UA" w:eastAsia="ru-RU"/>
        </w:rPr>
      </w:pPr>
      <w:bookmarkStart w:id="4" w:name="_Toc339299484"/>
      <w:bookmarkEnd w:id="3"/>
      <w:r w:rsidRPr="008C3664">
        <w:rPr>
          <w:rFonts w:ascii="Times New Roman" w:hAnsi="Times New Roman" w:cs="Times New Roman"/>
          <w:b/>
          <w:bCs/>
          <w:sz w:val="24"/>
          <w:szCs w:val="24"/>
          <w:lang w:val="uk-UA" w:eastAsia="ru-RU"/>
        </w:rPr>
        <w:t xml:space="preserve">КЛЮЧОВІ БУХГАЛТЕРСЬКІ ОЦІНКИ Й ПРОФЕСІЙНІ СУДЖЕННЯ ЩОДО </w:t>
      </w:r>
      <w:r w:rsidRPr="008C3664">
        <w:rPr>
          <w:rFonts w:ascii="Times New Roman" w:hAnsi="Times New Roman" w:cs="Times New Roman"/>
          <w:b/>
          <w:bCs/>
          <w:sz w:val="24"/>
          <w:szCs w:val="24"/>
          <w:lang w:val="uk-UA" w:eastAsia="ru-RU"/>
        </w:rPr>
        <w:tab/>
        <w:t>ЗАСТОСУВАННЯ ОБЛІКОВОЇ ПОЛІТИКИ</w:t>
      </w:r>
    </w:p>
    <w:p w:rsidR="008C3664" w:rsidRPr="008C3664" w:rsidRDefault="008C3664" w:rsidP="008C3664">
      <w:pPr>
        <w:pStyle w:val="11"/>
        <w:spacing w:after="0" w:line="360" w:lineRule="auto"/>
        <w:ind w:left="0"/>
        <w:jc w:val="both"/>
        <w:outlineLvl w:val="0"/>
        <w:rPr>
          <w:rStyle w:val="hps"/>
          <w:rFonts w:ascii="Times New Roman" w:hAnsi="Times New Roman"/>
          <w:sz w:val="24"/>
          <w:szCs w:val="24"/>
          <w:lang w:val="uk-UA"/>
        </w:rPr>
      </w:pPr>
      <w:r w:rsidRPr="008C3664">
        <w:rPr>
          <w:rStyle w:val="hps"/>
          <w:rFonts w:ascii="Times New Roman" w:hAnsi="Times New Roman"/>
          <w:sz w:val="24"/>
          <w:szCs w:val="24"/>
          <w:lang w:val="uk-UA"/>
        </w:rPr>
        <w:tab/>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Style w:val="hps"/>
          <w:rFonts w:ascii="Times New Roman" w:hAnsi="Times New Roman"/>
          <w:sz w:val="24"/>
          <w:szCs w:val="24"/>
          <w:lang w:val="uk-UA"/>
        </w:rPr>
        <w:tab/>
        <w:t>Товариство</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використовує</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оцінки</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та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робить</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припущення, які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впливають</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на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відображення</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у фінансовій звітності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суми</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активів,</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зобов'язань, доходів, витрат, а також</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на розкриття</w:t>
      </w:r>
      <w:r w:rsidRPr="008C3664">
        <w:rPr>
          <w:rFonts w:ascii="Times New Roman" w:hAnsi="Times New Roman" w:cs="Times New Roman"/>
          <w:sz w:val="24"/>
          <w:szCs w:val="24"/>
          <w:lang w:val="uk-UA"/>
        </w:rPr>
        <w:br/>
      </w:r>
      <w:r w:rsidRPr="008C3664">
        <w:rPr>
          <w:rStyle w:val="hps"/>
          <w:rFonts w:ascii="Times New Roman" w:hAnsi="Times New Roman"/>
          <w:sz w:val="24"/>
          <w:szCs w:val="24"/>
          <w:lang w:val="uk-UA"/>
        </w:rPr>
        <w:t>інформації</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про умовні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зобов'язання протягом наступного фінансового</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року</w:t>
      </w:r>
      <w:r w:rsidRPr="008C3664">
        <w:rPr>
          <w:rFonts w:ascii="Times New Roman" w:hAnsi="Times New Roman" w:cs="Times New Roman"/>
          <w:sz w:val="24"/>
          <w:szCs w:val="24"/>
          <w:lang w:val="uk-UA"/>
        </w:rPr>
        <w:t xml:space="preserve">. </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r>
      <w:r w:rsidRPr="008C3664">
        <w:rPr>
          <w:rStyle w:val="hps"/>
          <w:rFonts w:ascii="Times New Roman" w:hAnsi="Times New Roman"/>
          <w:sz w:val="24"/>
          <w:szCs w:val="24"/>
          <w:lang w:val="uk-UA"/>
        </w:rPr>
        <w:t>Оцінки</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та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судження</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піддаються постійному</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критичному аналізу</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засновані на минулому досвіді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керівництва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та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інших</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факторах</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у тому числі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на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очікуваннях щодо</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майбутніх</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подій</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які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вважаються</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обґрунтованими</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в</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обставинах, що склалися</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Проте невизначеність</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у</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відношенні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цих</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припущень та оціночних значень</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може призвести</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до результатів</w:t>
      </w:r>
      <w:r w:rsidRPr="008C3664">
        <w:rPr>
          <w:rFonts w:ascii="Times New Roman" w:hAnsi="Times New Roman" w:cs="Times New Roman"/>
          <w:sz w:val="24"/>
          <w:szCs w:val="24"/>
          <w:lang w:val="uk-UA"/>
        </w:rPr>
        <w:t xml:space="preserve">, які вимагатимуть </w:t>
      </w:r>
      <w:r w:rsidRPr="008C3664">
        <w:rPr>
          <w:rStyle w:val="hps"/>
          <w:rFonts w:ascii="Times New Roman" w:hAnsi="Times New Roman"/>
          <w:sz w:val="24"/>
          <w:szCs w:val="24"/>
          <w:lang w:val="uk-UA"/>
        </w:rPr>
        <w:t>в</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майбутньому істотних коригувань</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балансової вартості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активу або зобов'язання</w:t>
      </w:r>
      <w:r w:rsidRPr="008C3664">
        <w:rPr>
          <w:rFonts w:ascii="Times New Roman" w:hAnsi="Times New Roman" w:cs="Times New Roman"/>
          <w:sz w:val="24"/>
          <w:szCs w:val="24"/>
          <w:lang w:val="uk-UA"/>
        </w:rPr>
        <w:t xml:space="preserve">, щодо якого </w:t>
      </w:r>
      <w:r w:rsidRPr="008C3664">
        <w:rPr>
          <w:rStyle w:val="hps"/>
          <w:rFonts w:ascii="Times New Roman" w:hAnsi="Times New Roman"/>
          <w:sz w:val="24"/>
          <w:szCs w:val="24"/>
          <w:lang w:val="uk-UA"/>
        </w:rPr>
        <w:t>приймаються подібні</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припущення та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оціночні значення</w:t>
      </w:r>
      <w:r w:rsidRPr="008C3664">
        <w:rPr>
          <w:rFonts w:ascii="Times New Roman" w:hAnsi="Times New Roman" w:cs="Times New Roman"/>
          <w:sz w:val="24"/>
          <w:szCs w:val="24"/>
          <w:lang w:val="uk-UA"/>
        </w:rPr>
        <w:t>.</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t>Розкриття  іншої інформації про схильність Товариства до ризиків та про невизначеності, надається у наступних примітках:</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t>Примітка 2 «Умови здійснення діяльності»</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t>Примітка 28 «Умовні та договірні зобов’язання та операційні ризики»</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t>Примітка 29 «Управління фінансовими ризиками».</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t>Примітка 20 «Статутний (акціонерний) капітал»</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t>Найбільш важливими  бухгалтерськими оцінками для фінансової звітності 2016 року є  проведення оцінки інвестиційної нерухомості та основних засобів незалежними суб’єктом оціночної діяльності. Докладна інформація щодо такої оцінки та її впливу на фінансову звітність міститься у Примітці 15 «Основні засоби та нематеріальні активи (в тому числі орендовані)» та Примітці 16 «Інвестиційна нерухомість».</w:t>
      </w:r>
    </w:p>
    <w:p w:rsidR="008C3664" w:rsidRPr="008C3664" w:rsidRDefault="008C3664" w:rsidP="008C3664">
      <w:pPr>
        <w:pStyle w:val="11"/>
        <w:spacing w:after="0" w:line="360" w:lineRule="auto"/>
        <w:ind w:left="0"/>
        <w:jc w:val="both"/>
        <w:outlineLvl w:val="0"/>
        <w:rPr>
          <w:rFonts w:ascii="Times New Roman" w:hAnsi="Times New Roman" w:cs="Times New Roman"/>
          <w:b/>
          <w:bCs/>
          <w:sz w:val="24"/>
          <w:szCs w:val="24"/>
          <w:lang w:val="uk-UA" w:eastAsia="ru-RU"/>
        </w:rPr>
      </w:pPr>
      <w:r w:rsidRPr="008C3664">
        <w:rPr>
          <w:rFonts w:ascii="Times New Roman" w:hAnsi="Times New Roman" w:cs="Times New Roman"/>
          <w:sz w:val="24"/>
          <w:szCs w:val="24"/>
          <w:lang w:val="uk-UA"/>
        </w:rPr>
        <w:tab/>
      </w:r>
    </w:p>
    <w:p w:rsidR="008C3664" w:rsidRPr="008C3664" w:rsidRDefault="008C3664" w:rsidP="008C3664">
      <w:pPr>
        <w:pStyle w:val="11"/>
        <w:numPr>
          <w:ilvl w:val="0"/>
          <w:numId w:val="11"/>
        </w:numPr>
        <w:tabs>
          <w:tab w:val="left" w:pos="1080"/>
        </w:tabs>
        <w:spacing w:after="0" w:line="360" w:lineRule="auto"/>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НОВІ ТА ЗМІНЕНІ СТАНДАРТИ  Й ІНТЕРПРЕТАЦ</w:t>
      </w:r>
      <w:bookmarkEnd w:id="4"/>
      <w:r w:rsidRPr="008C3664">
        <w:rPr>
          <w:rFonts w:ascii="Times New Roman" w:hAnsi="Times New Roman" w:cs="Times New Roman"/>
          <w:b/>
          <w:bCs/>
          <w:sz w:val="24"/>
          <w:szCs w:val="24"/>
          <w:lang w:val="uk-UA" w:eastAsia="ru-RU"/>
        </w:rPr>
        <w:t>ІЇ</w:t>
      </w:r>
    </w:p>
    <w:p w:rsidR="008C3664" w:rsidRPr="008C3664" w:rsidRDefault="008C3664" w:rsidP="008C3664">
      <w:pPr>
        <w:autoSpaceDE w:val="0"/>
        <w:autoSpaceDN w:val="0"/>
        <w:adjustRightInd w:val="0"/>
        <w:spacing w:line="360" w:lineRule="auto"/>
        <w:jc w:val="both"/>
        <w:rPr>
          <w:lang w:val="uk-UA"/>
        </w:rPr>
      </w:pPr>
      <w:r w:rsidRPr="008C3664">
        <w:rPr>
          <w:rStyle w:val="hps"/>
          <w:lang w:val="uk-UA"/>
        </w:rPr>
        <w:tab/>
      </w:r>
      <w:r w:rsidRPr="008C3664">
        <w:rPr>
          <w:rStyle w:val="hps"/>
          <w:lang w:val="uk-UA"/>
        </w:rPr>
        <w:tab/>
        <w:t>Нижче наведені</w:t>
      </w:r>
      <w:r w:rsidRPr="008C3664">
        <w:rPr>
          <w:lang w:val="uk-UA"/>
        </w:rPr>
        <w:t xml:space="preserve"> </w:t>
      </w:r>
      <w:r w:rsidRPr="008C3664">
        <w:rPr>
          <w:rStyle w:val="hps"/>
          <w:lang w:val="uk-UA"/>
        </w:rPr>
        <w:t>стандарти</w:t>
      </w:r>
      <w:r w:rsidRPr="008C3664">
        <w:rPr>
          <w:lang w:val="uk-UA"/>
        </w:rPr>
        <w:t xml:space="preserve">, </w:t>
      </w:r>
      <w:r w:rsidRPr="008C3664">
        <w:rPr>
          <w:rStyle w:val="hps"/>
          <w:lang w:val="uk-UA"/>
        </w:rPr>
        <w:t>які</w:t>
      </w:r>
      <w:r w:rsidRPr="008C3664">
        <w:rPr>
          <w:lang w:val="uk-UA"/>
        </w:rPr>
        <w:t xml:space="preserve"> </w:t>
      </w:r>
      <w:r w:rsidRPr="008C3664">
        <w:rPr>
          <w:rStyle w:val="hps"/>
          <w:lang w:val="uk-UA"/>
        </w:rPr>
        <w:t>були випущені</w:t>
      </w:r>
      <w:r w:rsidRPr="008C3664">
        <w:rPr>
          <w:lang w:val="uk-UA"/>
        </w:rPr>
        <w:t xml:space="preserve">, </w:t>
      </w:r>
      <w:r w:rsidRPr="008C3664">
        <w:rPr>
          <w:rStyle w:val="hps"/>
          <w:lang w:val="uk-UA"/>
        </w:rPr>
        <w:t>але</w:t>
      </w:r>
      <w:r w:rsidRPr="008C3664">
        <w:rPr>
          <w:lang w:val="uk-UA"/>
        </w:rPr>
        <w:t xml:space="preserve"> </w:t>
      </w:r>
      <w:r w:rsidRPr="008C3664">
        <w:rPr>
          <w:rStyle w:val="hps"/>
          <w:lang w:val="uk-UA"/>
        </w:rPr>
        <w:t>ще не</w:t>
      </w:r>
      <w:r w:rsidRPr="008C3664">
        <w:rPr>
          <w:lang w:val="uk-UA"/>
        </w:rPr>
        <w:t xml:space="preserve"> </w:t>
      </w:r>
      <w:r w:rsidRPr="008C3664">
        <w:rPr>
          <w:rStyle w:val="hps"/>
          <w:lang w:val="uk-UA"/>
        </w:rPr>
        <w:t>набули чинності на</w:t>
      </w:r>
      <w:r w:rsidRPr="008C3664">
        <w:rPr>
          <w:lang w:val="uk-UA"/>
        </w:rPr>
        <w:t xml:space="preserve"> </w:t>
      </w:r>
      <w:r w:rsidRPr="008C3664">
        <w:rPr>
          <w:rStyle w:val="hps"/>
          <w:lang w:val="uk-UA"/>
        </w:rPr>
        <w:t>дату</w:t>
      </w:r>
      <w:r w:rsidRPr="008C3664">
        <w:rPr>
          <w:lang w:val="uk-UA"/>
        </w:rPr>
        <w:t xml:space="preserve"> </w:t>
      </w:r>
      <w:r w:rsidRPr="008C3664">
        <w:rPr>
          <w:rStyle w:val="hps"/>
          <w:lang w:val="uk-UA"/>
        </w:rPr>
        <w:t>випуску фінансової звітності</w:t>
      </w:r>
      <w:r w:rsidRPr="008C3664">
        <w:rPr>
          <w:lang w:val="uk-UA"/>
        </w:rPr>
        <w:t xml:space="preserve"> </w:t>
      </w:r>
      <w:r w:rsidRPr="008C3664">
        <w:rPr>
          <w:rStyle w:val="hps"/>
          <w:lang w:val="uk-UA"/>
        </w:rPr>
        <w:t>Товариства</w:t>
      </w:r>
      <w:r w:rsidRPr="008C3664">
        <w:rPr>
          <w:lang w:val="uk-UA"/>
        </w:rPr>
        <w:t xml:space="preserve">. </w:t>
      </w:r>
    </w:p>
    <w:p w:rsidR="008C3664" w:rsidRPr="008C3664" w:rsidRDefault="008C3664" w:rsidP="008C3664">
      <w:pPr>
        <w:autoSpaceDE w:val="0"/>
        <w:autoSpaceDN w:val="0"/>
        <w:adjustRightInd w:val="0"/>
        <w:spacing w:line="360" w:lineRule="auto"/>
        <w:jc w:val="both"/>
        <w:rPr>
          <w:lang w:val="uk-UA"/>
        </w:rPr>
      </w:pPr>
      <w:r w:rsidRPr="008C3664">
        <w:rPr>
          <w:rStyle w:val="hps"/>
          <w:lang w:val="uk-UA"/>
        </w:rPr>
        <w:tab/>
        <w:t>У</w:t>
      </w:r>
      <w:r w:rsidRPr="008C3664">
        <w:rPr>
          <w:lang w:val="uk-UA"/>
        </w:rPr>
        <w:t xml:space="preserve"> </w:t>
      </w:r>
      <w:r w:rsidRPr="008C3664">
        <w:rPr>
          <w:rStyle w:val="hps"/>
          <w:lang w:val="uk-UA"/>
        </w:rPr>
        <w:t>перелік</w:t>
      </w:r>
      <w:r w:rsidRPr="008C3664">
        <w:rPr>
          <w:lang w:val="uk-UA"/>
        </w:rPr>
        <w:t xml:space="preserve"> </w:t>
      </w:r>
      <w:r w:rsidRPr="008C3664">
        <w:rPr>
          <w:rStyle w:val="hps"/>
          <w:lang w:val="uk-UA"/>
        </w:rPr>
        <w:t>включено видані стандарти</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інтерпретації</w:t>
      </w:r>
      <w:r w:rsidRPr="008C3664">
        <w:rPr>
          <w:lang w:val="uk-UA"/>
        </w:rPr>
        <w:t xml:space="preserve">, </w:t>
      </w:r>
      <w:r w:rsidRPr="008C3664">
        <w:rPr>
          <w:rStyle w:val="hps"/>
          <w:lang w:val="uk-UA"/>
        </w:rPr>
        <w:t>які Товариство</w:t>
      </w:r>
      <w:r w:rsidRPr="008C3664">
        <w:rPr>
          <w:lang w:val="uk-UA"/>
        </w:rPr>
        <w:t xml:space="preserve"> </w:t>
      </w:r>
      <w:r w:rsidRPr="008C3664">
        <w:rPr>
          <w:rStyle w:val="hps"/>
          <w:lang w:val="uk-UA"/>
        </w:rPr>
        <w:t>застосовуватиме</w:t>
      </w:r>
      <w:r w:rsidRPr="008C3664">
        <w:rPr>
          <w:lang w:val="uk-UA"/>
        </w:rPr>
        <w:t xml:space="preserve"> </w:t>
      </w:r>
      <w:r w:rsidRPr="008C3664">
        <w:rPr>
          <w:rStyle w:val="hps"/>
          <w:lang w:val="uk-UA"/>
        </w:rPr>
        <w:t>в</w:t>
      </w:r>
      <w:r w:rsidRPr="008C3664">
        <w:rPr>
          <w:lang w:val="uk-UA"/>
        </w:rPr>
        <w:t xml:space="preserve"> </w:t>
      </w:r>
      <w:r w:rsidRPr="008C3664">
        <w:rPr>
          <w:rStyle w:val="hps"/>
          <w:lang w:val="uk-UA"/>
        </w:rPr>
        <w:t>майбутньому з дати набрання ними чинності</w:t>
      </w:r>
      <w:r w:rsidRPr="008C3664">
        <w:rPr>
          <w:lang w:val="uk-UA"/>
        </w:rPr>
        <w:t>. Водночас, Товариство вважає, що наведені нижче стандарти, удосконалення стандартів та поправки до стандартів суттєво не вплинуть на фінансовий стан, результати діяльності та  розкриття інформації в фінансовій звітності Товариства.</w:t>
      </w:r>
    </w:p>
    <w:p w:rsidR="008C3664" w:rsidRPr="008C3664" w:rsidRDefault="008C3664" w:rsidP="008C3664">
      <w:pPr>
        <w:spacing w:before="120" w:line="360" w:lineRule="auto"/>
        <w:jc w:val="both"/>
        <w:rPr>
          <w:i/>
          <w:iCs/>
          <w:lang w:val="uk-UA"/>
        </w:rPr>
      </w:pPr>
      <w:r w:rsidRPr="008C3664">
        <w:rPr>
          <w:b/>
          <w:bCs/>
          <w:lang w:val="uk-UA"/>
        </w:rPr>
        <w:tab/>
      </w:r>
      <w:r w:rsidRPr="008C3664">
        <w:rPr>
          <w:b/>
          <w:bCs/>
          <w:lang w:val="uk-UA"/>
        </w:rPr>
        <w:tab/>
        <w:t>Стандарт МСФЗ 9 «Фінансові інструменти: класифікація і оцінка»</w:t>
      </w:r>
    </w:p>
    <w:p w:rsidR="008C3664" w:rsidRPr="008C3664" w:rsidRDefault="008C3664" w:rsidP="008C3664">
      <w:pPr>
        <w:spacing w:line="360" w:lineRule="auto"/>
        <w:jc w:val="both"/>
        <w:rPr>
          <w:lang w:val="uk-UA"/>
        </w:rPr>
      </w:pPr>
      <w:r w:rsidRPr="008C3664">
        <w:rPr>
          <w:i/>
          <w:iCs/>
          <w:lang w:val="uk-UA"/>
        </w:rPr>
        <w:tab/>
      </w:r>
      <w:r w:rsidRPr="008C3664">
        <w:rPr>
          <w:lang w:val="uk-UA"/>
        </w:rPr>
        <w:t>Стандарт МСФЗ 9 відображає перший етап роботи Ради IASB по заміні МСБО 39 «Фінансові інструменти: визнання та оцінка» і застосовується до класифікації та оцінки фінансових активів та фінансових зобов'язань, як визначено в МСБО 39. Даний стандарт набуває чинності для річних звітних періодів починаючи з 1 січня 2018 року або після цієї дати. Застосування стандарту МСФЗ 9 вплине на класифікацію та оцінку фінансових активів Товариства, але потенційно не буде впливати на класифікацію та оцінку фінансових зобов'язань. Товариство оцінить вплив даного стандарту на відповідні показники фінансової звітності в концепті з іншими етапами проекту, коли такі етапи будуть прийняті.</w:t>
      </w:r>
    </w:p>
    <w:p w:rsidR="008C3664" w:rsidRPr="008C3664" w:rsidRDefault="008C3664" w:rsidP="008C3664">
      <w:pPr>
        <w:spacing w:line="360" w:lineRule="auto"/>
        <w:jc w:val="both"/>
        <w:rPr>
          <w:i/>
          <w:iCs/>
          <w:lang w:val="uk-UA"/>
        </w:rPr>
      </w:pPr>
      <w:r w:rsidRPr="008C3664">
        <w:rPr>
          <w:b/>
          <w:bCs/>
          <w:lang w:val="uk-UA"/>
        </w:rPr>
        <w:tab/>
        <w:t>Стандарт МСФЗ 15 «Виручка за договорами з клієнтами»</w:t>
      </w:r>
    </w:p>
    <w:p w:rsidR="008C3664" w:rsidRPr="008C3664" w:rsidRDefault="008C3664" w:rsidP="008C3664">
      <w:pPr>
        <w:spacing w:before="120" w:line="360" w:lineRule="auto"/>
        <w:ind w:firstLine="357"/>
        <w:jc w:val="both"/>
        <w:rPr>
          <w:lang w:val="uk-UA"/>
        </w:rPr>
      </w:pPr>
      <w:r w:rsidRPr="008C3664">
        <w:rPr>
          <w:i/>
          <w:iCs/>
          <w:lang w:val="uk-UA"/>
        </w:rPr>
        <w:tab/>
      </w:r>
      <w:r w:rsidRPr="008C3664">
        <w:rPr>
          <w:lang w:val="uk-UA"/>
        </w:rPr>
        <w:t>Стандарт МСФЗ 15 застосовується по відношенню до всіх договорів з клієнтами за деякими виключеннями. Стандарт вступає в силу для звітних періодів, що починаються 1 січня 2017 року або після цієї дати, та може застосовуватися достроково.</w:t>
      </w:r>
    </w:p>
    <w:p w:rsidR="008C3664" w:rsidRPr="008C3664" w:rsidRDefault="008C3664" w:rsidP="008C3664">
      <w:pPr>
        <w:spacing w:before="120" w:line="360" w:lineRule="auto"/>
        <w:ind w:firstLine="357"/>
        <w:jc w:val="both"/>
        <w:rPr>
          <w:lang w:val="uk-UA"/>
        </w:rPr>
      </w:pPr>
      <w:r w:rsidRPr="008C3664">
        <w:rPr>
          <w:lang w:val="uk-UA"/>
        </w:rPr>
        <w:tab/>
        <w:t>МСФЗ 15 замінить діючі на сьогодні МСБУ 18 «Дохід» та МСБУ 11 «Будівельні контракти», Тлумачення КТМФЗ 13 «Програми лояльності клієнта», Тлумачення КТМФЗ 15 «Угоди про будівництво об'єктів нерухомості», Тлумачення КТМФЗ 18 «Передачі активів від клієнтів», Тлумачення ПКТ-31 «Дохід: бартерні операції, пов'язані з рекламними послугами».</w:t>
      </w:r>
    </w:p>
    <w:p w:rsidR="008C3664" w:rsidRPr="008C3664" w:rsidRDefault="008C3664" w:rsidP="008C3664">
      <w:pPr>
        <w:spacing w:before="120" w:line="360" w:lineRule="auto"/>
        <w:ind w:firstLine="357"/>
        <w:jc w:val="both"/>
        <w:rPr>
          <w:lang w:val="uk-UA"/>
        </w:rPr>
      </w:pPr>
      <w:r w:rsidRPr="008C3664">
        <w:rPr>
          <w:lang w:val="uk-UA"/>
        </w:rPr>
        <w:tab/>
        <w:t>Основоположним принципом МСФЗ (IFRS) 15 є визнання виручки за фактом передачі товару або послуг споживачеві в розмірі, що відповідає очікуваній сумі оплати за факт передачі товару або надання послуги. Новий стандарт збільшує кількість розкриттів відносно виручки, містить детальні вказівки з питань визнання виручки від продажу послуг та при змінах в контрактних умовах, надає чіткі вказівки щодо визнання виручки за багатокомпонентними угодами.</w:t>
      </w:r>
    </w:p>
    <w:p w:rsidR="008C3664" w:rsidRPr="008C3664" w:rsidRDefault="008C3664" w:rsidP="008C3664">
      <w:pPr>
        <w:spacing w:line="360" w:lineRule="auto"/>
        <w:jc w:val="both"/>
        <w:rPr>
          <w:b/>
          <w:lang w:val="uk-UA"/>
        </w:rPr>
      </w:pPr>
      <w:r w:rsidRPr="008C3664">
        <w:rPr>
          <w:lang w:val="uk-UA"/>
        </w:rPr>
        <w:tab/>
        <w:t>Товариство не має наміру застосовувати даний стандарт достроково. З огляду на діяльність Товариства,  не очікується, що даний стандарт суттєво вплине на відповідні показники фінансової звітності. Детальний аналіз можливого несуттєвого впливу МСФЗ 15 на фінансову звітність Товариства у майбутньому Товариство планує провести у наступному звітному періоду.</w:t>
      </w:r>
      <w:r w:rsidRPr="008C3664">
        <w:rPr>
          <w:b/>
          <w:bCs/>
          <w:lang w:val="uk-UA"/>
        </w:rPr>
        <w:tab/>
      </w:r>
      <w:r w:rsidRPr="008C3664">
        <w:rPr>
          <w:b/>
          <w:bCs/>
          <w:lang w:val="uk-UA"/>
        </w:rPr>
        <w:tab/>
      </w:r>
      <w:r w:rsidRPr="008C3664">
        <w:rPr>
          <w:lang w:val="uk-UA"/>
        </w:rPr>
        <w:br/>
      </w:r>
      <w:r w:rsidRPr="008C3664">
        <w:rPr>
          <w:b/>
          <w:lang w:val="uk-UA"/>
        </w:rPr>
        <w:t>Поправки до МСФЗ (IAS) 7 «Ініціатива в сфері розкриття інформації»</w:t>
      </w:r>
    </w:p>
    <w:p w:rsidR="008C3664" w:rsidRPr="008C3664" w:rsidRDefault="008C3664" w:rsidP="008C3664">
      <w:pPr>
        <w:spacing w:before="120" w:line="360" w:lineRule="auto"/>
        <w:ind w:firstLine="357"/>
        <w:jc w:val="both"/>
        <w:rPr>
          <w:lang w:val="uk-UA"/>
        </w:rPr>
      </w:pPr>
      <w:r w:rsidRPr="008C3664">
        <w:rPr>
          <w:lang w:val="uk-UA"/>
        </w:rPr>
        <w:t>Поправки до МСФЗ (IAS) 7 «Звіт про рух грошових коштів» є частиною ініціативи Ради по МСФО в сфері розкриття інформації і вимагають, щоб організація розкривала інформацію, що дозволяє користувачам фінансової звітності оцінити зміни в зобов'язаннях, обумовлених фінансовою діяльністю, включаючи як зміни, зумовлені грошовими потоками, так і зміни, не обумовлені ними. При першому застосуванні даних поправок організації не зобов'язані надавати порівняльну інформацію за попередні періоди.</w:t>
      </w:r>
    </w:p>
    <w:p w:rsidR="008C3664" w:rsidRPr="008C3664" w:rsidRDefault="008C3664" w:rsidP="008C3664">
      <w:pPr>
        <w:spacing w:before="120" w:line="360" w:lineRule="auto"/>
        <w:ind w:firstLine="357"/>
        <w:jc w:val="both"/>
        <w:rPr>
          <w:lang w:val="uk-UA"/>
        </w:rPr>
      </w:pPr>
      <w:r w:rsidRPr="008C3664">
        <w:rPr>
          <w:lang w:val="uk-UA"/>
        </w:rPr>
        <w:t>Дані поправки вступають в силу для річних періодів, що починаються 1 січня 2017 року або після цієї дати.Допускається застосування до цієї дати. Застосування даних поправок можливо вимагатиме розкриття Товариством додаткової інформації.</w:t>
      </w:r>
    </w:p>
    <w:p w:rsidR="008C3664" w:rsidRPr="008C3664" w:rsidRDefault="008C3664" w:rsidP="008C3664">
      <w:pPr>
        <w:spacing w:before="120" w:line="360" w:lineRule="auto"/>
        <w:ind w:firstLine="357"/>
        <w:jc w:val="both"/>
        <w:rPr>
          <w:b/>
          <w:lang w:val="uk-UA"/>
        </w:rPr>
      </w:pPr>
      <w:r w:rsidRPr="008C3664">
        <w:rPr>
          <w:b/>
          <w:lang w:val="uk-UA"/>
        </w:rPr>
        <w:t>Поправки до МСФЗ (IFRS) 10 та МСФЗ (IAS) 28 «Продаж або внесок активів в угодах між інвестором і його асоційованої організацією або спільним підприємством»</w:t>
      </w:r>
    </w:p>
    <w:p w:rsidR="008C3664" w:rsidRPr="008C3664" w:rsidRDefault="008C3664" w:rsidP="008C3664">
      <w:pPr>
        <w:spacing w:before="120" w:line="360" w:lineRule="auto"/>
        <w:ind w:firstLine="357"/>
        <w:jc w:val="both"/>
        <w:rPr>
          <w:lang w:val="uk-UA"/>
        </w:rPr>
      </w:pPr>
      <w:r w:rsidRPr="008C3664">
        <w:rPr>
          <w:lang w:val="uk-UA"/>
        </w:rPr>
        <w:t>Поправки розглядають протиріччя між МСФЗ (IFRS) 10 та МСФЗ (IAS) 28,</w:t>
      </w:r>
      <w:r w:rsidRPr="008C3664">
        <w:rPr>
          <w:lang w:val="uk-UA"/>
        </w:rPr>
        <w:br/>
        <w:t>в частині обліку втрати контролю над дочірньою організацією, яка продається</w:t>
      </w:r>
      <w:r w:rsidRPr="008C3664">
        <w:rPr>
          <w:lang w:val="uk-UA"/>
        </w:rPr>
        <w:br/>
        <w:t>асоційованій організації або спільному підприємству.</w:t>
      </w:r>
    </w:p>
    <w:p w:rsidR="008C3664" w:rsidRPr="008C3664" w:rsidRDefault="008C3664" w:rsidP="008C3664">
      <w:pPr>
        <w:spacing w:before="120" w:line="360" w:lineRule="auto"/>
        <w:ind w:firstLine="357"/>
        <w:jc w:val="both"/>
        <w:rPr>
          <w:lang w:val="uk-UA"/>
        </w:rPr>
      </w:pPr>
      <w:r w:rsidRPr="008C3664">
        <w:rPr>
          <w:lang w:val="uk-UA"/>
        </w:rPr>
        <w:t>Рада з МСФЗ перенесла дату вступу поправок в силу на невизначений термін, проте організація, яка застосовує дані поправки достроково, повинна застосовувати їх перспективно.</w:t>
      </w:r>
    </w:p>
    <w:p w:rsidR="008C3664" w:rsidRPr="008C3664" w:rsidRDefault="008C3664" w:rsidP="008C3664">
      <w:pPr>
        <w:spacing w:before="120" w:line="360" w:lineRule="auto"/>
        <w:ind w:firstLine="357"/>
        <w:jc w:val="both"/>
        <w:rPr>
          <w:lang w:val="uk-UA"/>
        </w:rPr>
      </w:pPr>
      <w:r w:rsidRPr="008C3664">
        <w:rPr>
          <w:b/>
          <w:lang w:val="uk-UA"/>
        </w:rPr>
        <w:t>Поправки до МСФЗ (IAS) 12 «Визнання відстрочених податкових активів щодо нереалізованих збитків»</w:t>
      </w:r>
      <w:r w:rsidRPr="008C3664">
        <w:rPr>
          <w:b/>
          <w:lang w:val="uk-UA"/>
        </w:rPr>
        <w:br/>
      </w:r>
      <w:r w:rsidRPr="008C3664">
        <w:rPr>
          <w:lang w:val="uk-UA"/>
        </w:rPr>
        <w:t>Поправки роз'яснюють, що організація повинна враховувати те, чи обмежує податкове законодавство джерела оподатковуваного прибутку, проти якого можна робити відрахування при відновленні такої тимчасової різниці.</w:t>
      </w:r>
    </w:p>
    <w:p w:rsidR="008C3664" w:rsidRPr="008C3664" w:rsidRDefault="008C3664" w:rsidP="008C3664">
      <w:pPr>
        <w:spacing w:before="120" w:line="360" w:lineRule="auto"/>
        <w:ind w:firstLine="357"/>
        <w:jc w:val="both"/>
        <w:rPr>
          <w:lang w:val="uk-UA"/>
        </w:rPr>
      </w:pPr>
      <w:r w:rsidRPr="008C3664">
        <w:rPr>
          <w:lang w:val="uk-UA"/>
        </w:rPr>
        <w:t>Крім того, поправки містять вказівки щодо того, як організація повинна визначати майбутній оподаткований прибуток, і описують обставини, при яких оподатковуваний прибуток може передбачати відшкодування деяких активів в сумі, що перевищує їх балансову вартість.</w:t>
      </w:r>
      <w:r w:rsidRPr="008C3664">
        <w:rPr>
          <w:lang w:val="uk-UA"/>
        </w:rPr>
        <w:br/>
        <w:t>Організації повинні застосовувати дані поправки ретроспективно.</w:t>
      </w:r>
    </w:p>
    <w:p w:rsidR="008C3664" w:rsidRPr="008C3664" w:rsidRDefault="008C3664" w:rsidP="008C3664">
      <w:pPr>
        <w:spacing w:before="120" w:line="360" w:lineRule="auto"/>
        <w:ind w:firstLine="357"/>
        <w:jc w:val="both"/>
        <w:rPr>
          <w:color w:val="FF0000"/>
          <w:lang w:val="uk-UA"/>
        </w:rPr>
      </w:pPr>
      <w:r w:rsidRPr="008C3664">
        <w:rPr>
          <w:lang w:val="uk-UA"/>
        </w:rPr>
        <w:t>Дані поправки вступають в силу для річних періодів, що починаються 1 січня 2017 року або після цієї дати. Допускається застосування до цієї дати. Очікується, що дані поправки</w:t>
      </w:r>
      <w:r w:rsidRPr="008C3664">
        <w:rPr>
          <w:lang w:val="uk-UA"/>
        </w:rPr>
        <w:br/>
        <w:t>не вплинуть на фінансову звітність Товариства.</w:t>
      </w:r>
    </w:p>
    <w:p w:rsidR="008C3664" w:rsidRPr="008C3664" w:rsidRDefault="008C3664" w:rsidP="008C3664">
      <w:pPr>
        <w:spacing w:before="120" w:line="360" w:lineRule="auto"/>
        <w:ind w:firstLine="357"/>
        <w:jc w:val="both"/>
        <w:rPr>
          <w:b/>
          <w:lang w:val="uk-UA"/>
        </w:rPr>
      </w:pPr>
      <w:r w:rsidRPr="008C3664">
        <w:rPr>
          <w:b/>
          <w:lang w:val="uk-UA"/>
        </w:rPr>
        <w:t>МСФЗ  (</w:t>
      </w:r>
      <w:r w:rsidRPr="008C3664">
        <w:rPr>
          <w:b/>
          <w:lang w:val="en-US"/>
        </w:rPr>
        <w:t>IFRS</w:t>
      </w:r>
      <w:r w:rsidRPr="008C3664">
        <w:rPr>
          <w:b/>
          <w:lang w:val="uk-UA"/>
        </w:rPr>
        <w:t>) 16 «Оренда»</w:t>
      </w:r>
    </w:p>
    <w:p w:rsidR="008C3664" w:rsidRPr="008C3664" w:rsidRDefault="008C3664" w:rsidP="008C3664">
      <w:pPr>
        <w:spacing w:before="120" w:line="360" w:lineRule="auto"/>
        <w:ind w:firstLine="357"/>
        <w:jc w:val="both"/>
        <w:rPr>
          <w:lang w:val="uk-UA"/>
        </w:rPr>
      </w:pPr>
      <w:r w:rsidRPr="008C3664">
        <w:rPr>
          <w:lang w:val="uk-UA"/>
        </w:rPr>
        <w:t>МСФЗ  (</w:t>
      </w:r>
      <w:r w:rsidRPr="008C3664">
        <w:rPr>
          <w:lang w:val="en-US"/>
        </w:rPr>
        <w:t>IFRS</w:t>
      </w:r>
      <w:r w:rsidRPr="008C3664">
        <w:rPr>
          <w:lang w:val="uk-UA"/>
        </w:rPr>
        <w:t>) 16 був випущений в січні 2016 року і замінює собою МСФЗ (</w:t>
      </w:r>
      <w:r w:rsidRPr="008C3664">
        <w:rPr>
          <w:lang w:val="en-US"/>
        </w:rPr>
        <w:t>IAS</w:t>
      </w:r>
      <w:r w:rsidRPr="008C3664">
        <w:rPr>
          <w:lang w:val="uk-UA"/>
        </w:rPr>
        <w:t>) 17 «Оренда», Роз'яснення КТМФЗ 4 «Визначення наявності в угоді ознак оренди», Роз'яснення ПКР 15 «Операційна оренда -стимули» і роз'яснення ПКР 27 «Визначення сутності операцій, які мають юридичну форму оренди».</w:t>
      </w:r>
    </w:p>
    <w:p w:rsidR="008C3664" w:rsidRPr="008C3664" w:rsidRDefault="008C3664" w:rsidP="008C3664">
      <w:pPr>
        <w:spacing w:before="120" w:line="360" w:lineRule="auto"/>
        <w:ind w:firstLine="357"/>
        <w:jc w:val="both"/>
        <w:rPr>
          <w:lang w:val="uk-UA"/>
        </w:rPr>
      </w:pPr>
      <w:r w:rsidRPr="008C3664">
        <w:rPr>
          <w:lang w:val="uk-UA"/>
        </w:rPr>
        <w:t>МСФЗ  (</w:t>
      </w:r>
      <w:r w:rsidRPr="008C3664">
        <w:rPr>
          <w:lang w:val="en-US"/>
        </w:rPr>
        <w:t>IFRS</w:t>
      </w:r>
      <w:r w:rsidRPr="008C3664">
        <w:rPr>
          <w:lang w:val="uk-UA"/>
        </w:rPr>
        <w:t>) 16 встановлює принципи визнання, оцінки, подання та розкриття інформації про оренду і вимагає, щоб орендарі відображали всі договори оренди з використанням єдиної моделі обліку в балансі, аналогічно порядку обліку, передбаченому в МСФЗ (</w:t>
      </w:r>
      <w:r w:rsidRPr="008C3664">
        <w:rPr>
          <w:lang w:val="en-US"/>
        </w:rPr>
        <w:t>IAS</w:t>
      </w:r>
      <w:r w:rsidRPr="008C3664">
        <w:rPr>
          <w:lang w:val="uk-UA"/>
        </w:rPr>
        <w:t>) 17 для фінансової оренди.</w:t>
      </w:r>
      <w:r w:rsidRPr="008C3664">
        <w:rPr>
          <w:lang w:val="uk-UA"/>
        </w:rPr>
        <w:br/>
        <w:t>Стандарт передбачає два звільнення від визнання для орендарів - щодо оренди активів з низькою вартістю (наприклад, персональних комп'ютерів) і короткострокової оренди (тобто оренди з терміном не більше 12 місяців).</w:t>
      </w:r>
    </w:p>
    <w:p w:rsidR="008C3664" w:rsidRPr="008C3664" w:rsidRDefault="008C3664" w:rsidP="008C3664">
      <w:pPr>
        <w:spacing w:before="120" w:line="360" w:lineRule="auto"/>
        <w:ind w:firstLine="357"/>
        <w:jc w:val="both"/>
        <w:rPr>
          <w:lang w:val="uk-UA"/>
        </w:rPr>
      </w:pPr>
      <w:r w:rsidRPr="008C3664">
        <w:rPr>
          <w:lang w:val="uk-UA"/>
        </w:rPr>
        <w:t>На дату початку оренди орендар буде визнавати зобов'язання щодо орендних платежів (тобто зобов'язання по оренді), а також актив, який представляє право користування базовим активом протягом терміну оренди (тобто актив у формі права користування).</w:t>
      </w:r>
    </w:p>
    <w:p w:rsidR="008C3664" w:rsidRPr="008C3664" w:rsidRDefault="008C3664" w:rsidP="008C3664">
      <w:pPr>
        <w:spacing w:before="120" w:line="360" w:lineRule="auto"/>
        <w:ind w:firstLine="357"/>
        <w:jc w:val="both"/>
        <w:rPr>
          <w:lang w:val="uk-UA"/>
        </w:rPr>
      </w:pPr>
      <w:r w:rsidRPr="008C3664">
        <w:rPr>
          <w:lang w:val="uk-UA"/>
        </w:rPr>
        <w:t>Орендарі будуть зобов'язані визнавати витрати на відсотки за зобов'язанням по оренді окремо від витрат по амортизації активу в формі права користування.</w:t>
      </w:r>
    </w:p>
    <w:p w:rsidR="008C3664" w:rsidRPr="008C3664" w:rsidRDefault="008C3664" w:rsidP="008C3664">
      <w:pPr>
        <w:spacing w:before="120" w:line="360" w:lineRule="auto"/>
        <w:ind w:firstLine="357"/>
        <w:jc w:val="both"/>
        <w:rPr>
          <w:lang w:val="uk-UA"/>
        </w:rPr>
      </w:pPr>
      <w:r w:rsidRPr="008C3664">
        <w:rPr>
          <w:lang w:val="uk-UA"/>
        </w:rPr>
        <w:t>Орендарі також повинні будуть переоцінювати зобов'язання по оренді при настанні певної події (наприклад, зміну термінів оренди, зміні майбутніх орендних платежів в результаті зміни індексу чи ставки, які використовуються для визначення таких платежів).</w:t>
      </w:r>
    </w:p>
    <w:p w:rsidR="008C3664" w:rsidRPr="008C3664" w:rsidRDefault="008C3664" w:rsidP="008C3664">
      <w:pPr>
        <w:spacing w:before="120" w:line="360" w:lineRule="auto"/>
        <w:ind w:firstLine="357"/>
        <w:jc w:val="both"/>
        <w:rPr>
          <w:lang w:val="uk-UA"/>
        </w:rPr>
      </w:pPr>
      <w:r w:rsidRPr="008C3664">
        <w:rPr>
          <w:lang w:val="uk-UA"/>
        </w:rPr>
        <w:t>Порядок обліку для орендодавця відповідно до МСФЗ  (</w:t>
      </w:r>
      <w:r w:rsidRPr="008C3664">
        <w:rPr>
          <w:lang w:val="en-US"/>
        </w:rPr>
        <w:t>IFRS</w:t>
      </w:r>
      <w:r w:rsidRPr="008C3664">
        <w:t xml:space="preserve">) 16 </w:t>
      </w:r>
      <w:r w:rsidRPr="008C3664">
        <w:rPr>
          <w:lang w:val="uk-UA"/>
        </w:rPr>
        <w:t>практично не змінюється в порівнянні з діючими в даний момент вимогами МСФЗ (</w:t>
      </w:r>
      <w:r w:rsidRPr="008C3664">
        <w:rPr>
          <w:lang w:val="en-US"/>
        </w:rPr>
        <w:t>IAS</w:t>
      </w:r>
      <w:r w:rsidRPr="008C3664">
        <w:rPr>
          <w:lang w:val="uk-UA"/>
        </w:rPr>
        <w:t>) 17.</w:t>
      </w:r>
    </w:p>
    <w:p w:rsidR="008C3664" w:rsidRPr="008C3664" w:rsidRDefault="008C3664" w:rsidP="008C3664">
      <w:pPr>
        <w:spacing w:before="120" w:line="360" w:lineRule="auto"/>
        <w:ind w:firstLine="357"/>
        <w:jc w:val="both"/>
        <w:rPr>
          <w:lang w:val="uk-UA"/>
        </w:rPr>
      </w:pPr>
      <w:r w:rsidRPr="008C3664">
        <w:rPr>
          <w:lang w:val="uk-UA"/>
        </w:rPr>
        <w:t>Крім цього, МСФЗ  (</w:t>
      </w:r>
      <w:r w:rsidRPr="008C3664">
        <w:rPr>
          <w:lang w:val="en-US"/>
        </w:rPr>
        <w:t>IFRS</w:t>
      </w:r>
      <w:r w:rsidRPr="008C3664">
        <w:rPr>
          <w:lang w:val="uk-UA"/>
        </w:rPr>
        <w:t>) 16 вимагає від орендодавців і орендарів розкриття більшого обсягу інформації в порівнянні з МСФЗ (</w:t>
      </w:r>
      <w:r w:rsidRPr="008C3664">
        <w:rPr>
          <w:lang w:val="en-US"/>
        </w:rPr>
        <w:t>IAS</w:t>
      </w:r>
      <w:r w:rsidRPr="008C3664">
        <w:rPr>
          <w:lang w:val="uk-UA"/>
        </w:rPr>
        <w:t>) 17. Стандарт набуває чинності для річних періодів, що починаються 1 січня 2019 року або після цієї дати. Допускається застосування до цієї дати.</w:t>
      </w:r>
    </w:p>
    <w:p w:rsidR="008C3664" w:rsidRPr="008C3664" w:rsidRDefault="008C3664" w:rsidP="008C3664">
      <w:pPr>
        <w:spacing w:before="120" w:line="360" w:lineRule="auto"/>
        <w:ind w:firstLine="357"/>
        <w:jc w:val="both"/>
        <w:rPr>
          <w:lang w:val="uk-UA"/>
        </w:rPr>
      </w:pPr>
    </w:p>
    <w:p w:rsidR="008C3664" w:rsidRPr="008C3664" w:rsidRDefault="008C3664" w:rsidP="008C3664">
      <w:pPr>
        <w:pStyle w:val="11"/>
        <w:numPr>
          <w:ilvl w:val="0"/>
          <w:numId w:val="11"/>
        </w:numPr>
        <w:tabs>
          <w:tab w:val="left" w:pos="1080"/>
        </w:tabs>
        <w:ind w:firstLine="0"/>
        <w:outlineLvl w:val="0"/>
        <w:rPr>
          <w:rFonts w:ascii="Times New Roman" w:hAnsi="Times New Roman" w:cs="Times New Roman"/>
          <w:b/>
          <w:bCs/>
          <w:sz w:val="24"/>
          <w:szCs w:val="24"/>
          <w:lang w:val="uk-UA" w:eastAsia="ru-RU"/>
        </w:rPr>
      </w:pPr>
      <w:bookmarkStart w:id="5" w:name="_Toc339299485"/>
      <w:r w:rsidRPr="008C3664">
        <w:rPr>
          <w:rFonts w:ascii="Times New Roman" w:hAnsi="Times New Roman" w:cs="Times New Roman"/>
          <w:b/>
          <w:bCs/>
          <w:sz w:val="24"/>
          <w:szCs w:val="24"/>
          <w:lang w:val="uk-UA" w:eastAsia="ru-RU"/>
        </w:rPr>
        <w:t>ЗВІТНІСТЬ ЗА СЕГМЕНТАМИ</w:t>
      </w:r>
    </w:p>
    <w:p w:rsidR="008C3664" w:rsidRPr="008C3664" w:rsidRDefault="008C3664" w:rsidP="008C3664">
      <w:pPr>
        <w:spacing w:line="360" w:lineRule="auto"/>
        <w:jc w:val="both"/>
        <w:rPr>
          <w:rStyle w:val="longtext"/>
          <w:lang w:val="uk-UA"/>
        </w:rPr>
      </w:pPr>
      <w:r w:rsidRPr="008C3664">
        <w:rPr>
          <w:lang w:val="uk-UA"/>
        </w:rPr>
        <w:tab/>
        <w:t xml:space="preserve">Товариство у відповідності з МСФЗ 8 «Операційні сегменти» визначило в якості </w:t>
      </w:r>
      <w:r w:rsidRPr="008C3664">
        <w:rPr>
          <w:rStyle w:val="hps"/>
          <w:lang w:val="uk-UA"/>
        </w:rPr>
        <w:t>звітних сегментів</w:t>
      </w:r>
      <w:r w:rsidRPr="008C3664">
        <w:rPr>
          <w:rStyle w:val="longtext"/>
          <w:lang w:val="uk-UA"/>
        </w:rPr>
        <w:t xml:space="preserve"> </w:t>
      </w:r>
      <w:r w:rsidRPr="008C3664">
        <w:rPr>
          <w:rStyle w:val="hps"/>
          <w:lang w:val="uk-UA"/>
        </w:rPr>
        <w:t>види діяльності</w:t>
      </w:r>
      <w:r w:rsidRPr="008C3664">
        <w:rPr>
          <w:rStyle w:val="longtext"/>
          <w:lang w:val="uk-UA"/>
        </w:rPr>
        <w:t xml:space="preserve"> Товариства, які забезпечують </w:t>
      </w:r>
      <w:r w:rsidRPr="008C3664">
        <w:rPr>
          <w:rStyle w:val="hps"/>
          <w:lang w:val="uk-UA"/>
        </w:rPr>
        <w:t>виручку</w:t>
      </w:r>
      <w:r w:rsidRPr="008C3664">
        <w:rPr>
          <w:rStyle w:val="longtext"/>
          <w:lang w:val="uk-UA"/>
        </w:rPr>
        <w:t xml:space="preserve"> </w:t>
      </w:r>
      <w:r w:rsidRPr="008C3664">
        <w:rPr>
          <w:rStyle w:val="hps"/>
          <w:lang w:val="uk-UA"/>
        </w:rPr>
        <w:t>і</w:t>
      </w:r>
      <w:r w:rsidRPr="008C3664">
        <w:rPr>
          <w:rStyle w:val="longtext"/>
          <w:lang w:val="uk-UA"/>
        </w:rPr>
        <w:t xml:space="preserve"> </w:t>
      </w:r>
      <w:r w:rsidRPr="008C3664">
        <w:rPr>
          <w:rStyle w:val="hps"/>
          <w:lang w:val="uk-UA"/>
        </w:rPr>
        <w:t>здійснюють</w:t>
      </w:r>
      <w:r w:rsidRPr="008C3664">
        <w:rPr>
          <w:rStyle w:val="longtext"/>
          <w:lang w:val="uk-UA"/>
        </w:rPr>
        <w:t xml:space="preserve"> </w:t>
      </w:r>
      <w:r w:rsidRPr="008C3664">
        <w:rPr>
          <w:rStyle w:val="hps"/>
          <w:lang w:val="uk-UA"/>
        </w:rPr>
        <w:t>витрати</w:t>
      </w:r>
      <w:r w:rsidRPr="008C3664">
        <w:rPr>
          <w:rStyle w:val="longtext"/>
          <w:lang w:val="uk-UA"/>
        </w:rPr>
        <w:t xml:space="preserve">, та  </w:t>
      </w:r>
      <w:r w:rsidRPr="008C3664">
        <w:rPr>
          <w:rStyle w:val="hps"/>
          <w:lang w:val="uk-UA"/>
        </w:rPr>
        <w:t>щодо яких складається</w:t>
      </w:r>
      <w:r w:rsidRPr="008C3664">
        <w:rPr>
          <w:rStyle w:val="longtext"/>
          <w:lang w:val="uk-UA"/>
        </w:rPr>
        <w:t xml:space="preserve"> </w:t>
      </w:r>
      <w:r w:rsidRPr="008C3664">
        <w:rPr>
          <w:rStyle w:val="hps"/>
          <w:lang w:val="uk-UA"/>
        </w:rPr>
        <w:t>окрема фінансова</w:t>
      </w:r>
      <w:r w:rsidRPr="008C3664">
        <w:rPr>
          <w:rStyle w:val="longtext"/>
          <w:lang w:val="uk-UA"/>
        </w:rPr>
        <w:t xml:space="preserve"> </w:t>
      </w:r>
      <w:r w:rsidRPr="008C3664">
        <w:rPr>
          <w:rStyle w:val="hps"/>
          <w:lang w:val="uk-UA"/>
        </w:rPr>
        <w:t>інформація</w:t>
      </w:r>
      <w:r w:rsidRPr="008C3664">
        <w:rPr>
          <w:rStyle w:val="longtext"/>
          <w:lang w:val="uk-UA"/>
        </w:rPr>
        <w:t xml:space="preserve">. Окрема фінансова інформація </w:t>
      </w:r>
      <w:r w:rsidRPr="008C3664">
        <w:rPr>
          <w:rStyle w:val="hps"/>
          <w:lang w:val="uk-UA"/>
        </w:rPr>
        <w:t>регулярно</w:t>
      </w:r>
      <w:r w:rsidRPr="008C3664">
        <w:rPr>
          <w:rStyle w:val="longtext"/>
          <w:lang w:val="uk-UA"/>
        </w:rPr>
        <w:t xml:space="preserve"> </w:t>
      </w:r>
      <w:r w:rsidRPr="008C3664">
        <w:rPr>
          <w:rStyle w:val="hps"/>
          <w:lang w:val="uk-UA"/>
        </w:rPr>
        <w:t>надається</w:t>
      </w:r>
      <w:r w:rsidRPr="008C3664">
        <w:rPr>
          <w:rStyle w:val="longtext"/>
          <w:lang w:val="uk-UA"/>
        </w:rPr>
        <w:t xml:space="preserve"> </w:t>
      </w:r>
      <w:r w:rsidRPr="008C3664">
        <w:rPr>
          <w:rStyle w:val="hps"/>
          <w:lang w:val="uk-UA"/>
        </w:rPr>
        <w:t>посадовій особі</w:t>
      </w:r>
      <w:r w:rsidRPr="008C3664">
        <w:rPr>
          <w:rStyle w:val="longtext"/>
          <w:lang w:val="uk-UA"/>
        </w:rPr>
        <w:t xml:space="preserve">, </w:t>
      </w:r>
      <w:r w:rsidRPr="008C3664">
        <w:rPr>
          <w:rStyle w:val="hpsatn"/>
          <w:lang w:val="uk-UA"/>
        </w:rPr>
        <w:t xml:space="preserve">що приймає рішення (генеральному </w:t>
      </w:r>
      <w:r w:rsidRPr="008C3664">
        <w:rPr>
          <w:rStyle w:val="longtext"/>
          <w:lang w:val="uk-UA"/>
        </w:rPr>
        <w:t xml:space="preserve">директору). </w:t>
      </w:r>
      <w:r w:rsidRPr="008C3664">
        <w:rPr>
          <w:rStyle w:val="hps"/>
          <w:lang w:val="uk-UA"/>
        </w:rPr>
        <w:t>За результатами аналізу</w:t>
      </w:r>
      <w:r w:rsidRPr="008C3664">
        <w:rPr>
          <w:rStyle w:val="longtext"/>
          <w:lang w:val="uk-UA"/>
        </w:rPr>
        <w:t xml:space="preserve"> </w:t>
      </w:r>
      <w:r w:rsidRPr="008C3664">
        <w:rPr>
          <w:rStyle w:val="hps"/>
          <w:lang w:val="uk-UA"/>
        </w:rPr>
        <w:t>такої інформації</w:t>
      </w:r>
      <w:r w:rsidRPr="008C3664">
        <w:rPr>
          <w:rStyle w:val="longtext"/>
          <w:lang w:val="uk-UA"/>
        </w:rPr>
        <w:t xml:space="preserve"> </w:t>
      </w:r>
      <w:r w:rsidRPr="008C3664">
        <w:rPr>
          <w:rStyle w:val="hps"/>
          <w:lang w:val="uk-UA"/>
        </w:rPr>
        <w:t>приймаються</w:t>
      </w:r>
      <w:r w:rsidRPr="008C3664">
        <w:rPr>
          <w:rStyle w:val="longtext"/>
          <w:lang w:val="uk-UA"/>
        </w:rPr>
        <w:t xml:space="preserve"> </w:t>
      </w:r>
      <w:r w:rsidRPr="008C3664">
        <w:rPr>
          <w:rStyle w:val="hps"/>
          <w:lang w:val="uk-UA"/>
        </w:rPr>
        <w:t>рішення про розподіл ресурсів та оцінюються результати</w:t>
      </w:r>
      <w:r w:rsidRPr="008C3664">
        <w:rPr>
          <w:rStyle w:val="longtext"/>
          <w:lang w:val="uk-UA"/>
        </w:rPr>
        <w:t xml:space="preserve"> </w:t>
      </w:r>
      <w:r w:rsidRPr="008C3664">
        <w:rPr>
          <w:rStyle w:val="hps"/>
          <w:lang w:val="uk-UA"/>
        </w:rPr>
        <w:t>фінансово-господарської діяльності</w:t>
      </w:r>
      <w:r w:rsidRPr="008C3664">
        <w:rPr>
          <w:rStyle w:val="longtext"/>
          <w:lang w:val="uk-UA"/>
        </w:rPr>
        <w:t xml:space="preserve"> </w:t>
      </w:r>
      <w:r w:rsidRPr="008C3664">
        <w:rPr>
          <w:rStyle w:val="hps"/>
          <w:lang w:val="uk-UA"/>
        </w:rPr>
        <w:t>кожного окремого</w:t>
      </w:r>
      <w:r w:rsidRPr="008C3664">
        <w:rPr>
          <w:rStyle w:val="longtext"/>
          <w:lang w:val="uk-UA"/>
        </w:rPr>
        <w:t xml:space="preserve"> </w:t>
      </w:r>
      <w:r w:rsidRPr="008C3664">
        <w:rPr>
          <w:rStyle w:val="hps"/>
          <w:lang w:val="uk-UA"/>
        </w:rPr>
        <w:t>сегмента</w:t>
      </w:r>
      <w:r w:rsidRPr="008C3664">
        <w:rPr>
          <w:rStyle w:val="longtext"/>
          <w:lang w:val="uk-UA"/>
        </w:rPr>
        <w:t xml:space="preserve">. </w:t>
      </w:r>
    </w:p>
    <w:p w:rsidR="008C3664" w:rsidRPr="008C3664" w:rsidRDefault="008C3664" w:rsidP="008C3664">
      <w:pPr>
        <w:spacing w:line="360" w:lineRule="auto"/>
        <w:jc w:val="both"/>
        <w:rPr>
          <w:rStyle w:val="longtext"/>
          <w:lang w:val="uk-UA"/>
        </w:rPr>
      </w:pPr>
      <w:r w:rsidRPr="008C3664">
        <w:rPr>
          <w:rStyle w:val="longtext"/>
          <w:lang w:val="uk-UA"/>
        </w:rPr>
        <w:tab/>
        <w:t>До звітних сегментів належать наступні види діяльності:</w:t>
      </w:r>
    </w:p>
    <w:p w:rsidR="008C3664" w:rsidRPr="008C3664" w:rsidRDefault="008C3664" w:rsidP="008C3664">
      <w:pPr>
        <w:numPr>
          <w:ilvl w:val="1"/>
          <w:numId w:val="11"/>
        </w:numPr>
        <w:spacing w:line="360" w:lineRule="auto"/>
        <w:ind w:left="1440" w:hanging="360"/>
        <w:jc w:val="both"/>
        <w:rPr>
          <w:lang w:val="uk-UA"/>
        </w:rPr>
      </w:pPr>
      <w:r w:rsidRPr="008C3664">
        <w:rPr>
          <w:lang w:val="uk-UA"/>
        </w:rPr>
        <w:t>надання послуг з утримання території;</w:t>
      </w:r>
    </w:p>
    <w:p w:rsidR="008C3664" w:rsidRPr="008C3664" w:rsidRDefault="008C3664" w:rsidP="008C3664">
      <w:pPr>
        <w:numPr>
          <w:ilvl w:val="1"/>
          <w:numId w:val="11"/>
        </w:numPr>
        <w:spacing w:line="360" w:lineRule="auto"/>
        <w:ind w:left="1440" w:hanging="360"/>
        <w:jc w:val="both"/>
        <w:rPr>
          <w:lang w:val="uk-UA"/>
        </w:rPr>
      </w:pPr>
      <w:r w:rsidRPr="008C3664">
        <w:rPr>
          <w:lang w:val="uk-UA"/>
        </w:rPr>
        <w:t>надання послуг з водопостачання;</w:t>
      </w:r>
    </w:p>
    <w:p w:rsidR="008C3664" w:rsidRPr="008C3664" w:rsidRDefault="008C3664" w:rsidP="008C3664">
      <w:pPr>
        <w:numPr>
          <w:ilvl w:val="1"/>
          <w:numId w:val="11"/>
        </w:numPr>
        <w:spacing w:line="360" w:lineRule="auto"/>
        <w:ind w:left="1440" w:hanging="360"/>
        <w:jc w:val="both"/>
        <w:rPr>
          <w:lang w:val="uk-UA"/>
        </w:rPr>
      </w:pPr>
      <w:r w:rsidRPr="008C3664">
        <w:rPr>
          <w:lang w:val="uk-UA"/>
        </w:rPr>
        <w:t>інвестиційна нерухомість.</w:t>
      </w:r>
    </w:p>
    <w:p w:rsidR="008C3664" w:rsidRPr="008C3664" w:rsidRDefault="008C3664" w:rsidP="008C3664">
      <w:pPr>
        <w:pStyle w:val="af7"/>
        <w:spacing w:before="0" w:beforeAutospacing="0" w:after="0" w:afterAutospacing="0" w:line="360" w:lineRule="auto"/>
        <w:jc w:val="both"/>
        <w:rPr>
          <w:rStyle w:val="hps"/>
          <w:lang w:val="uk-UA"/>
        </w:rPr>
      </w:pPr>
      <w:r w:rsidRPr="008C3664">
        <w:rPr>
          <w:rStyle w:val="hps"/>
          <w:lang w:val="uk-UA"/>
        </w:rPr>
        <w:tab/>
        <w:t>З метою подання звітних</w:t>
      </w:r>
      <w:r w:rsidRPr="008C3664">
        <w:rPr>
          <w:rStyle w:val="longtext"/>
          <w:lang w:val="uk-UA"/>
        </w:rPr>
        <w:t xml:space="preserve"> </w:t>
      </w:r>
      <w:r w:rsidRPr="008C3664">
        <w:rPr>
          <w:rStyle w:val="hps"/>
          <w:lang w:val="uk-UA"/>
        </w:rPr>
        <w:t>сегментів</w:t>
      </w:r>
      <w:r w:rsidRPr="008C3664">
        <w:rPr>
          <w:rStyle w:val="longtext"/>
          <w:lang w:val="uk-UA"/>
        </w:rPr>
        <w:t xml:space="preserve">, </w:t>
      </w:r>
      <w:r w:rsidRPr="008C3664">
        <w:rPr>
          <w:rStyle w:val="hps"/>
          <w:lang w:val="uk-UA"/>
        </w:rPr>
        <w:t>зазначених</w:t>
      </w:r>
      <w:r w:rsidRPr="008C3664">
        <w:rPr>
          <w:rStyle w:val="longtext"/>
          <w:lang w:val="uk-UA"/>
        </w:rPr>
        <w:t xml:space="preserve"> </w:t>
      </w:r>
      <w:r w:rsidRPr="008C3664">
        <w:rPr>
          <w:rStyle w:val="hps"/>
          <w:lang w:val="uk-UA"/>
        </w:rPr>
        <w:t>вище</w:t>
      </w:r>
      <w:r w:rsidRPr="008C3664">
        <w:rPr>
          <w:rStyle w:val="longtext"/>
          <w:lang w:val="uk-UA"/>
        </w:rPr>
        <w:t xml:space="preserve">, </w:t>
      </w:r>
      <w:r w:rsidRPr="008C3664">
        <w:rPr>
          <w:rStyle w:val="hps"/>
          <w:lang w:val="uk-UA"/>
        </w:rPr>
        <w:t>об'єднання</w:t>
      </w:r>
      <w:r w:rsidRPr="008C3664">
        <w:rPr>
          <w:rStyle w:val="longtext"/>
          <w:lang w:val="uk-UA"/>
        </w:rPr>
        <w:t xml:space="preserve"> </w:t>
      </w:r>
      <w:r w:rsidRPr="008C3664">
        <w:rPr>
          <w:rStyle w:val="hps"/>
          <w:lang w:val="uk-UA"/>
        </w:rPr>
        <w:t>операційних</w:t>
      </w:r>
      <w:r w:rsidRPr="008C3664">
        <w:rPr>
          <w:rStyle w:val="longtext"/>
          <w:lang w:val="uk-UA"/>
        </w:rPr>
        <w:t xml:space="preserve"> </w:t>
      </w:r>
      <w:r w:rsidRPr="008C3664">
        <w:rPr>
          <w:rStyle w:val="hps"/>
          <w:lang w:val="uk-UA"/>
        </w:rPr>
        <w:t xml:space="preserve">сегментів не здійснювалося. Міжсегментний продаж відсутній.  </w:t>
      </w:r>
    </w:p>
    <w:p w:rsidR="008C3664" w:rsidRPr="008C3664" w:rsidRDefault="008C3664" w:rsidP="008C3664">
      <w:pPr>
        <w:spacing w:line="360" w:lineRule="auto"/>
        <w:jc w:val="both"/>
        <w:rPr>
          <w:lang w:val="uk-UA"/>
        </w:rPr>
      </w:pPr>
      <w:r w:rsidRPr="008C3664">
        <w:rPr>
          <w:rStyle w:val="hps"/>
          <w:lang w:val="uk-UA"/>
        </w:rPr>
        <w:tab/>
      </w:r>
      <w:r w:rsidRPr="008C3664">
        <w:rPr>
          <w:lang w:val="uk-UA"/>
        </w:rPr>
        <w:t xml:space="preserve">Результати діяльності сегментів оцінюються Товариством на основі операційного прибутку або збитків, їх оцінка проводиться відповідно до оцінки операційного прибутку або збитків у фінансовій звітності. Фінансові операції Товариства (включаючи витрати на фінансування та дохід від фінансування), доходи і витрати від зміни справедливої </w:t>
      </w:r>
      <w:r w:rsidRPr="008C3664">
        <w:rPr>
          <w:rFonts w:eastAsia="Arial Unicode MS"/>
          <w:lang w:val="uk-UA"/>
        </w:rPr>
        <w:t>​​</w:t>
      </w:r>
      <w:r w:rsidRPr="008C3664">
        <w:rPr>
          <w:lang w:val="uk-UA"/>
        </w:rPr>
        <w:t>вартості фінансових активів, а також податки на прибуток розглядаються з точки зору Товариства в цілому і не розподіляються на операційні сегменти, оскільки управління ними також здійснюється на рівні Товариства в цілому.</w:t>
      </w:r>
    </w:p>
    <w:p w:rsidR="008C3664" w:rsidRPr="008C3664" w:rsidRDefault="008C3664" w:rsidP="008C3664">
      <w:pPr>
        <w:pStyle w:val="af7"/>
        <w:spacing w:before="0" w:beforeAutospacing="0" w:after="0" w:afterAutospacing="0" w:line="360" w:lineRule="auto"/>
        <w:jc w:val="both"/>
        <w:rPr>
          <w:b/>
          <w:bCs/>
          <w:lang w:val="uk-UA"/>
        </w:rPr>
      </w:pPr>
      <w:r w:rsidRPr="008C3664">
        <w:rPr>
          <w:b/>
          <w:bCs/>
          <w:lang w:val="uk-UA"/>
        </w:rPr>
        <w:t xml:space="preserve">Інформація за сегментами за рік, що закінчився 31.12.2016 р. надається далі. </w:t>
      </w:r>
    </w:p>
    <w:tbl>
      <w:tblPr>
        <w:tblW w:w="10217" w:type="dxa"/>
        <w:tblInd w:w="2" w:type="dxa"/>
        <w:tblBorders>
          <w:top w:val="single" w:sz="12" w:space="0" w:color="008000"/>
          <w:bottom w:val="single" w:sz="12" w:space="0" w:color="008000"/>
        </w:tblBorders>
        <w:tblLayout w:type="fixed"/>
        <w:tblLook w:val="01E0" w:firstRow="1" w:lastRow="1" w:firstColumn="1" w:lastColumn="1" w:noHBand="0" w:noVBand="0"/>
      </w:tblPr>
      <w:tblGrid>
        <w:gridCol w:w="1949"/>
        <w:gridCol w:w="1276"/>
        <w:gridCol w:w="1232"/>
        <w:gridCol w:w="1648"/>
        <w:gridCol w:w="1486"/>
        <w:gridCol w:w="1667"/>
        <w:gridCol w:w="959"/>
      </w:tblGrid>
      <w:tr w:rsidR="008C3664" w:rsidRPr="008C3664" w:rsidTr="003A6EE1">
        <w:tc>
          <w:tcPr>
            <w:tcW w:w="1949"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lang w:val="uk-UA"/>
              </w:rPr>
              <w:br w:type="page"/>
            </w:r>
            <w:r w:rsidRPr="008C3664">
              <w:rPr>
                <w:b/>
                <w:bCs/>
                <w:lang w:val="uk-UA"/>
              </w:rPr>
              <w:t>Рік, що закінчився 31.12.2016 р.</w:t>
            </w:r>
          </w:p>
        </w:tc>
        <w:tc>
          <w:tcPr>
            <w:tcW w:w="1276"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Послуги з утримання території</w:t>
            </w:r>
          </w:p>
        </w:tc>
        <w:tc>
          <w:tcPr>
            <w:tcW w:w="1232"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Послуги з водо-постачання</w:t>
            </w:r>
          </w:p>
        </w:tc>
        <w:tc>
          <w:tcPr>
            <w:tcW w:w="1648"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Інвестиційна нерухомість</w:t>
            </w:r>
          </w:p>
        </w:tc>
        <w:tc>
          <w:tcPr>
            <w:tcW w:w="1486"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Всього за сегментами</w:t>
            </w:r>
          </w:p>
        </w:tc>
        <w:tc>
          <w:tcPr>
            <w:tcW w:w="1667"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Коригування та виключення¹</w:t>
            </w:r>
          </w:p>
        </w:tc>
        <w:tc>
          <w:tcPr>
            <w:tcW w:w="959"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Всього</w:t>
            </w:r>
          </w:p>
        </w:tc>
      </w:tr>
      <w:tr w:rsidR="008C3664" w:rsidRPr="008C3664" w:rsidTr="003A6EE1">
        <w:trPr>
          <w:trHeight w:val="534"/>
        </w:trPr>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Виручка від зовнішніх клієнтів</w:t>
            </w:r>
          </w:p>
        </w:tc>
        <w:tc>
          <w:tcPr>
            <w:tcW w:w="127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1 236</w:t>
            </w:r>
          </w:p>
        </w:tc>
        <w:tc>
          <w:tcPr>
            <w:tcW w:w="1232"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309</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1 545</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 xml:space="preserve"> -</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1 545</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Амортизація необоротних активів</w:t>
            </w:r>
          </w:p>
        </w:tc>
        <w:tc>
          <w:tcPr>
            <w:tcW w:w="127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232"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(387)</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(387)</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(387)</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Збитки від знецінення необоротних активів, визнані у складі прибутків / збитків</w:t>
            </w:r>
          </w:p>
        </w:tc>
        <w:tc>
          <w:tcPr>
            <w:tcW w:w="127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232"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62</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(494)</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(432)</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(432)</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Операційний прибуток сегмента</w:t>
            </w:r>
          </w:p>
        </w:tc>
        <w:tc>
          <w:tcPr>
            <w:tcW w:w="127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1 236</w:t>
            </w:r>
          </w:p>
        </w:tc>
        <w:tc>
          <w:tcPr>
            <w:tcW w:w="1232"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(580)</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656</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656</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Операційні активи</w:t>
            </w:r>
          </w:p>
        </w:tc>
        <w:tc>
          <w:tcPr>
            <w:tcW w:w="127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232"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3 237</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2 032</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5 269</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771</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6 040</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Капітальні витрати ²</w:t>
            </w:r>
          </w:p>
        </w:tc>
        <w:tc>
          <w:tcPr>
            <w:tcW w:w="127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232"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r>
      <w:tr w:rsidR="008C3664" w:rsidRPr="008C3664" w:rsidTr="003A6EE1">
        <w:tc>
          <w:tcPr>
            <w:tcW w:w="1949"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both"/>
              <w:rPr>
                <w:lang w:val="uk-UA"/>
              </w:rPr>
            </w:pPr>
            <w:r w:rsidRPr="008C3664">
              <w:rPr>
                <w:lang w:val="uk-UA"/>
              </w:rPr>
              <w:t>Операційні зобов’язання</w:t>
            </w:r>
          </w:p>
        </w:tc>
        <w:tc>
          <w:tcPr>
            <w:tcW w:w="1276"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uk-UA"/>
              </w:rPr>
              <w:t>-</w:t>
            </w:r>
          </w:p>
        </w:tc>
        <w:tc>
          <w:tcPr>
            <w:tcW w:w="1232"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uk-UA"/>
              </w:rPr>
              <w:t>943</w:t>
            </w:r>
          </w:p>
        </w:tc>
        <w:tc>
          <w:tcPr>
            <w:tcW w:w="1648"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uk-UA"/>
              </w:rPr>
              <w:t>-</w:t>
            </w:r>
          </w:p>
        </w:tc>
        <w:tc>
          <w:tcPr>
            <w:tcW w:w="1486"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pPr>
            <w:r w:rsidRPr="008C3664">
              <w:t>943</w:t>
            </w:r>
          </w:p>
        </w:tc>
        <w:tc>
          <w:tcPr>
            <w:tcW w:w="1667"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uk-UA"/>
              </w:rPr>
              <w:t>2 646</w:t>
            </w:r>
          </w:p>
        </w:tc>
        <w:tc>
          <w:tcPr>
            <w:tcW w:w="959"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uk-UA"/>
              </w:rPr>
              <w:t>3 589</w:t>
            </w:r>
          </w:p>
        </w:tc>
      </w:tr>
    </w:tbl>
    <w:p w:rsidR="008C3664" w:rsidRPr="008C3664" w:rsidRDefault="008C3664" w:rsidP="008C3664">
      <w:pPr>
        <w:pStyle w:val="af7"/>
        <w:spacing w:before="0" w:beforeAutospacing="0" w:after="0" w:afterAutospacing="0" w:line="360" w:lineRule="auto"/>
        <w:jc w:val="both"/>
        <w:rPr>
          <w:lang w:val="uk-UA"/>
        </w:rPr>
      </w:pPr>
      <w:r w:rsidRPr="008C3664">
        <w:rPr>
          <w:lang w:val="uk-UA"/>
        </w:rPr>
        <w:t>¹ коригування та виключення є частиною звірок, які детально розкриті нижче;</w:t>
      </w:r>
    </w:p>
    <w:p w:rsidR="008C3664" w:rsidRPr="008C3664" w:rsidRDefault="008C3664" w:rsidP="008C3664">
      <w:pPr>
        <w:pStyle w:val="af7"/>
        <w:spacing w:before="0" w:beforeAutospacing="0" w:after="0" w:afterAutospacing="0"/>
        <w:jc w:val="both"/>
        <w:rPr>
          <w:lang w:val="uk-UA"/>
        </w:rPr>
      </w:pPr>
      <w:r w:rsidRPr="008C3664">
        <w:rPr>
          <w:lang w:val="uk-UA"/>
        </w:rPr>
        <w:t>² капітальні витрати складаються з інвестицій за статтями основних засобів, нематеріальних активів та інвестиційної нерухомості.</w:t>
      </w:r>
    </w:p>
    <w:p w:rsidR="008C3664" w:rsidRPr="008C3664" w:rsidRDefault="008C3664" w:rsidP="008C3664">
      <w:pPr>
        <w:pStyle w:val="af7"/>
        <w:spacing w:before="0" w:beforeAutospacing="0" w:after="0" w:afterAutospacing="0"/>
        <w:jc w:val="both"/>
        <w:rPr>
          <w:lang w:val="uk-UA"/>
        </w:rPr>
      </w:pPr>
    </w:p>
    <w:p w:rsidR="008C3664" w:rsidRPr="008C3664" w:rsidRDefault="008C3664" w:rsidP="008C3664">
      <w:pPr>
        <w:pStyle w:val="af7"/>
        <w:spacing w:before="0" w:beforeAutospacing="0" w:after="0" w:afterAutospacing="0" w:line="360" w:lineRule="auto"/>
        <w:jc w:val="both"/>
        <w:rPr>
          <w:b/>
          <w:bCs/>
          <w:lang w:val="uk-UA"/>
        </w:rPr>
      </w:pPr>
      <w:r w:rsidRPr="008C3664">
        <w:rPr>
          <w:b/>
          <w:bCs/>
          <w:lang w:val="uk-UA"/>
        </w:rPr>
        <w:t xml:space="preserve">Інформація за сегментами за рік, що закінчився 31.12.2015 р. надається далі. </w:t>
      </w:r>
    </w:p>
    <w:tbl>
      <w:tblPr>
        <w:tblW w:w="10217" w:type="dxa"/>
        <w:tblInd w:w="2" w:type="dxa"/>
        <w:tblBorders>
          <w:top w:val="single" w:sz="12" w:space="0" w:color="008000"/>
          <w:bottom w:val="single" w:sz="12" w:space="0" w:color="008000"/>
        </w:tblBorders>
        <w:tblLayout w:type="fixed"/>
        <w:tblLook w:val="01E0" w:firstRow="1" w:lastRow="1" w:firstColumn="1" w:lastColumn="1" w:noHBand="0" w:noVBand="0"/>
      </w:tblPr>
      <w:tblGrid>
        <w:gridCol w:w="1949"/>
        <w:gridCol w:w="1134"/>
        <w:gridCol w:w="1374"/>
        <w:gridCol w:w="1648"/>
        <w:gridCol w:w="1486"/>
        <w:gridCol w:w="1667"/>
        <w:gridCol w:w="959"/>
      </w:tblGrid>
      <w:tr w:rsidR="008C3664" w:rsidRPr="008C3664" w:rsidTr="003A6EE1">
        <w:tc>
          <w:tcPr>
            <w:tcW w:w="1949"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lang w:val="uk-UA"/>
              </w:rPr>
              <w:br w:type="page"/>
            </w:r>
            <w:r w:rsidRPr="008C3664">
              <w:rPr>
                <w:b/>
                <w:bCs/>
                <w:lang w:val="uk-UA"/>
              </w:rPr>
              <w:t>Рік, що закінчився 31.12.2015 р.</w:t>
            </w:r>
          </w:p>
        </w:tc>
        <w:tc>
          <w:tcPr>
            <w:tcW w:w="1134"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Послуги з утримання території</w:t>
            </w:r>
          </w:p>
        </w:tc>
        <w:tc>
          <w:tcPr>
            <w:tcW w:w="1374"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Послуги з водо-постачання</w:t>
            </w:r>
          </w:p>
        </w:tc>
        <w:tc>
          <w:tcPr>
            <w:tcW w:w="1648"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Інвестиційна нерухомість</w:t>
            </w:r>
          </w:p>
        </w:tc>
        <w:tc>
          <w:tcPr>
            <w:tcW w:w="1486"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Всього за сегментами</w:t>
            </w:r>
          </w:p>
        </w:tc>
        <w:tc>
          <w:tcPr>
            <w:tcW w:w="1667"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Коригування та виключення¹</w:t>
            </w:r>
          </w:p>
        </w:tc>
        <w:tc>
          <w:tcPr>
            <w:tcW w:w="959"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b/>
                <w:bCs/>
                <w:lang w:val="uk-UA"/>
              </w:rPr>
            </w:pPr>
            <w:r w:rsidRPr="008C3664">
              <w:rPr>
                <w:b/>
                <w:bCs/>
                <w:lang w:val="uk-UA"/>
              </w:rPr>
              <w:t>Всього</w:t>
            </w:r>
          </w:p>
        </w:tc>
      </w:tr>
      <w:tr w:rsidR="008C3664" w:rsidRPr="008C3664" w:rsidTr="003A6EE1">
        <w:trPr>
          <w:trHeight w:val="534"/>
        </w:trPr>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Виручка від зовнішніх клієнтів</w:t>
            </w:r>
          </w:p>
        </w:tc>
        <w:tc>
          <w:tcPr>
            <w:tcW w:w="113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435</w:t>
            </w:r>
          </w:p>
        </w:tc>
        <w:tc>
          <w:tcPr>
            <w:tcW w:w="137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450</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885</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 xml:space="preserve"> -</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885</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Амортизація необоротних активів</w:t>
            </w:r>
          </w:p>
        </w:tc>
        <w:tc>
          <w:tcPr>
            <w:tcW w:w="113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37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(343)</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(343)</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(343)</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Збитки від знецінення необоротних активів, визнані у складі прибутків / збитків</w:t>
            </w:r>
          </w:p>
        </w:tc>
        <w:tc>
          <w:tcPr>
            <w:tcW w:w="113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37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130</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(223)</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(93)</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(93)</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Операційний прибуток сегмента</w:t>
            </w:r>
          </w:p>
        </w:tc>
        <w:tc>
          <w:tcPr>
            <w:tcW w:w="113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435</w:t>
            </w:r>
          </w:p>
        </w:tc>
        <w:tc>
          <w:tcPr>
            <w:tcW w:w="137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(717)</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(282)</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(282)</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Операційні активи</w:t>
            </w:r>
          </w:p>
        </w:tc>
        <w:tc>
          <w:tcPr>
            <w:tcW w:w="113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37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3 193</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2 526</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5 719</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86</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5 805</w:t>
            </w:r>
          </w:p>
        </w:tc>
      </w:tr>
      <w:tr w:rsidR="008C3664" w:rsidRPr="008C3664" w:rsidTr="003A6EE1">
        <w:tc>
          <w:tcPr>
            <w:tcW w:w="1949"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Капітальні витрати ²</w:t>
            </w:r>
          </w:p>
        </w:tc>
        <w:tc>
          <w:tcPr>
            <w:tcW w:w="113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374"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648"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486"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1667"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959"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r>
      <w:tr w:rsidR="008C3664" w:rsidRPr="008C3664" w:rsidTr="003A6EE1">
        <w:tc>
          <w:tcPr>
            <w:tcW w:w="1949"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both"/>
              <w:rPr>
                <w:lang w:val="uk-UA"/>
              </w:rPr>
            </w:pPr>
            <w:r w:rsidRPr="008C3664">
              <w:rPr>
                <w:lang w:val="uk-UA"/>
              </w:rPr>
              <w:t>Операційні зобов’язання</w:t>
            </w:r>
          </w:p>
        </w:tc>
        <w:tc>
          <w:tcPr>
            <w:tcW w:w="1134"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uk-UA"/>
              </w:rPr>
              <w:t>-</w:t>
            </w:r>
          </w:p>
        </w:tc>
        <w:tc>
          <w:tcPr>
            <w:tcW w:w="1374"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uk-UA"/>
              </w:rPr>
              <w:t>711</w:t>
            </w:r>
          </w:p>
        </w:tc>
        <w:tc>
          <w:tcPr>
            <w:tcW w:w="1648"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uk-UA"/>
              </w:rPr>
              <w:t>-</w:t>
            </w:r>
          </w:p>
        </w:tc>
        <w:tc>
          <w:tcPr>
            <w:tcW w:w="1486"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en-US"/>
              </w:rPr>
              <w:t>7</w:t>
            </w:r>
            <w:r w:rsidRPr="008C3664">
              <w:rPr>
                <w:lang w:val="uk-UA"/>
              </w:rPr>
              <w:t>11</w:t>
            </w:r>
          </w:p>
        </w:tc>
        <w:tc>
          <w:tcPr>
            <w:tcW w:w="1667"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pPr>
            <w:r w:rsidRPr="008C3664">
              <w:rPr>
                <w:lang w:val="uk-UA"/>
              </w:rPr>
              <w:t xml:space="preserve">3 </w:t>
            </w:r>
            <w:r w:rsidRPr="008C3664">
              <w:rPr>
                <w:lang w:val="en-US"/>
              </w:rPr>
              <w:t>0</w:t>
            </w:r>
            <w:r w:rsidRPr="008C3664">
              <w:t>62</w:t>
            </w:r>
          </w:p>
        </w:tc>
        <w:tc>
          <w:tcPr>
            <w:tcW w:w="959"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0" w:beforeAutospacing="0" w:after="0" w:afterAutospacing="0"/>
              <w:jc w:val="center"/>
              <w:rPr>
                <w:lang w:val="uk-UA"/>
              </w:rPr>
            </w:pPr>
            <w:r w:rsidRPr="008C3664">
              <w:rPr>
                <w:lang w:val="uk-UA"/>
              </w:rPr>
              <w:t>3 773</w:t>
            </w:r>
          </w:p>
        </w:tc>
      </w:tr>
    </w:tbl>
    <w:p w:rsidR="008C3664" w:rsidRPr="008C3664" w:rsidRDefault="008C3664" w:rsidP="008C3664">
      <w:pPr>
        <w:pStyle w:val="af7"/>
        <w:spacing w:before="0" w:beforeAutospacing="0" w:after="0" w:afterAutospacing="0" w:line="360" w:lineRule="auto"/>
        <w:jc w:val="both"/>
        <w:rPr>
          <w:lang w:val="uk-UA"/>
        </w:rPr>
      </w:pPr>
      <w:r w:rsidRPr="008C3664">
        <w:rPr>
          <w:lang w:val="uk-UA"/>
        </w:rPr>
        <w:t>¹ коригування та виключення є частиною звірок, які детально розкриті нижче;</w:t>
      </w:r>
    </w:p>
    <w:p w:rsidR="008C3664" w:rsidRPr="008C3664" w:rsidRDefault="008C3664" w:rsidP="008C3664">
      <w:pPr>
        <w:pStyle w:val="af7"/>
        <w:spacing w:before="0" w:beforeAutospacing="0" w:after="0" w:afterAutospacing="0"/>
        <w:jc w:val="both"/>
        <w:rPr>
          <w:lang w:val="uk-UA"/>
        </w:rPr>
      </w:pPr>
      <w:r w:rsidRPr="008C3664">
        <w:rPr>
          <w:lang w:val="uk-UA"/>
        </w:rPr>
        <w:t>² капітальні витрати складаються з інвестицій за статтями основних засобів, нематеріальних активів та інвестиційної нерухомості.</w:t>
      </w:r>
    </w:p>
    <w:p w:rsidR="008C3664" w:rsidRPr="008C3664" w:rsidRDefault="008C3664" w:rsidP="008C3664">
      <w:pPr>
        <w:pStyle w:val="af7"/>
        <w:spacing w:before="0" w:beforeAutospacing="0" w:after="0" w:afterAutospacing="0"/>
        <w:jc w:val="both"/>
        <w:rPr>
          <w:lang w:val="uk-UA"/>
        </w:rPr>
      </w:pPr>
    </w:p>
    <w:p w:rsidR="008C3664" w:rsidRDefault="008C3664" w:rsidP="008C3664">
      <w:pPr>
        <w:pStyle w:val="af7"/>
        <w:spacing w:before="0" w:beforeAutospacing="0" w:after="0" w:afterAutospacing="0"/>
        <w:jc w:val="both"/>
        <w:rPr>
          <w:b/>
          <w:bCs/>
          <w:lang w:val="uk-UA"/>
        </w:rPr>
      </w:pPr>
      <w:r w:rsidRPr="008C3664">
        <w:rPr>
          <w:b/>
          <w:bCs/>
          <w:lang w:val="uk-UA"/>
        </w:rPr>
        <w:tab/>
      </w:r>
    </w:p>
    <w:p w:rsidR="008C3664" w:rsidRDefault="008C3664" w:rsidP="008C3664">
      <w:pPr>
        <w:pStyle w:val="af7"/>
        <w:spacing w:before="0" w:beforeAutospacing="0" w:after="0" w:afterAutospacing="0"/>
        <w:jc w:val="both"/>
        <w:rPr>
          <w:b/>
          <w:bCs/>
          <w:lang w:val="uk-UA"/>
        </w:rPr>
      </w:pPr>
    </w:p>
    <w:p w:rsidR="008C3664" w:rsidRPr="008C3664" w:rsidRDefault="008C3664" w:rsidP="008C3664">
      <w:pPr>
        <w:pStyle w:val="af7"/>
        <w:spacing w:before="0" w:beforeAutospacing="0" w:after="0" w:afterAutospacing="0"/>
        <w:jc w:val="both"/>
        <w:rPr>
          <w:b/>
          <w:bCs/>
          <w:lang w:val="uk-UA"/>
        </w:rPr>
      </w:pPr>
      <w:r w:rsidRPr="008C3664">
        <w:rPr>
          <w:b/>
          <w:bCs/>
          <w:lang w:val="uk-UA"/>
        </w:rPr>
        <w:t>Звірка прибутку</w:t>
      </w:r>
    </w:p>
    <w:p w:rsidR="008C3664" w:rsidRPr="008C3664" w:rsidRDefault="008C3664" w:rsidP="008C3664">
      <w:pPr>
        <w:pStyle w:val="af7"/>
        <w:spacing w:before="0" w:beforeAutospacing="0" w:after="0" w:afterAutospacing="0"/>
        <w:jc w:val="both"/>
        <w:rPr>
          <w:b/>
          <w:bCs/>
          <w:lang w:val="uk-UA"/>
        </w:rPr>
      </w:pPr>
    </w:p>
    <w:tbl>
      <w:tblPr>
        <w:tblW w:w="9648" w:type="dxa"/>
        <w:tblInd w:w="2" w:type="dxa"/>
        <w:tblBorders>
          <w:top w:val="single" w:sz="12" w:space="0" w:color="008000"/>
          <w:bottom w:val="single" w:sz="12" w:space="0" w:color="008000"/>
        </w:tblBorders>
        <w:tblLook w:val="01E0" w:firstRow="1" w:lastRow="1" w:firstColumn="1" w:lastColumn="1" w:noHBand="0" w:noVBand="0"/>
      </w:tblPr>
      <w:tblGrid>
        <w:gridCol w:w="4968"/>
        <w:gridCol w:w="2160"/>
        <w:gridCol w:w="2520"/>
      </w:tblGrid>
      <w:tr w:rsidR="008C3664" w:rsidRPr="008C3664" w:rsidTr="003A6EE1">
        <w:tc>
          <w:tcPr>
            <w:tcW w:w="4968"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line="360" w:lineRule="auto"/>
              <w:jc w:val="center"/>
              <w:rPr>
                <w:b/>
                <w:bCs/>
                <w:lang w:val="uk-UA"/>
              </w:rPr>
            </w:pPr>
            <w:r w:rsidRPr="008C3664">
              <w:rPr>
                <w:b/>
                <w:bCs/>
                <w:lang w:val="uk-UA"/>
              </w:rPr>
              <w:t>Показник</w:t>
            </w:r>
          </w:p>
        </w:tc>
        <w:tc>
          <w:tcPr>
            <w:tcW w:w="2160"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line="360" w:lineRule="auto"/>
              <w:jc w:val="center"/>
              <w:rPr>
                <w:b/>
                <w:bCs/>
                <w:lang w:val="uk-UA"/>
              </w:rPr>
            </w:pPr>
            <w:r w:rsidRPr="008C3664">
              <w:rPr>
                <w:b/>
                <w:bCs/>
                <w:lang w:val="uk-UA"/>
              </w:rPr>
              <w:t>2016 рік</w:t>
            </w:r>
          </w:p>
        </w:tc>
        <w:tc>
          <w:tcPr>
            <w:tcW w:w="2520"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0" w:beforeAutospacing="0" w:after="0" w:afterAutospacing="0" w:line="360" w:lineRule="auto"/>
              <w:jc w:val="center"/>
              <w:rPr>
                <w:b/>
                <w:bCs/>
                <w:lang w:val="uk-UA"/>
              </w:rPr>
            </w:pPr>
            <w:r w:rsidRPr="008C3664">
              <w:rPr>
                <w:b/>
                <w:bCs/>
                <w:lang w:val="uk-UA"/>
              </w:rPr>
              <w:t>2015 рік</w:t>
            </w: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Операційний прибуток (збиток) сегментів</w:t>
            </w:r>
          </w:p>
        </w:tc>
        <w:tc>
          <w:tcPr>
            <w:tcW w:w="216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656</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(282)</w:t>
            </w: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Інші операційні доходи</w:t>
            </w:r>
          </w:p>
        </w:tc>
        <w:tc>
          <w:tcPr>
            <w:tcW w:w="216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1 642</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1 562</w:t>
            </w: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Адміністративні витрати</w:t>
            </w:r>
          </w:p>
        </w:tc>
        <w:tc>
          <w:tcPr>
            <w:tcW w:w="216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(501)</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(381)</w:t>
            </w: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Витрати на збут</w:t>
            </w:r>
          </w:p>
        </w:tc>
        <w:tc>
          <w:tcPr>
            <w:tcW w:w="216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Інші операційні витрати</w:t>
            </w:r>
          </w:p>
        </w:tc>
        <w:tc>
          <w:tcPr>
            <w:tcW w:w="216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 xml:space="preserve">(1 340) </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 xml:space="preserve">(1 250) </w:t>
            </w: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 xml:space="preserve">Фінансові витрати </w:t>
            </w:r>
          </w:p>
        </w:tc>
        <w:tc>
          <w:tcPr>
            <w:tcW w:w="216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(337)</w:t>
            </w: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Фінансові доходи</w:t>
            </w:r>
          </w:p>
        </w:tc>
        <w:tc>
          <w:tcPr>
            <w:tcW w:w="216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color w:val="000000"/>
                <w:lang w:val="uk-UA" w:eastAsia="uk-UA"/>
              </w:rPr>
            </w:pPr>
            <w:r w:rsidRPr="008C3664">
              <w:rPr>
                <w:color w:val="000000"/>
                <w:lang w:val="uk-UA" w:eastAsia="uk-UA"/>
              </w:rPr>
              <w:t xml:space="preserve">Інші доходи </w:t>
            </w:r>
          </w:p>
        </w:tc>
        <w:tc>
          <w:tcPr>
            <w:tcW w:w="216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62</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130</w:t>
            </w: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color w:val="000000"/>
                <w:lang w:val="uk-UA" w:eastAsia="uk-UA"/>
              </w:rPr>
              <w:t>Інші витрати</w:t>
            </w:r>
          </w:p>
        </w:tc>
        <w:tc>
          <w:tcPr>
            <w:tcW w:w="2160" w:type="dxa"/>
            <w:vAlign w:val="bottom"/>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(494)</w:t>
            </w:r>
          </w:p>
        </w:tc>
        <w:tc>
          <w:tcPr>
            <w:tcW w:w="2520" w:type="dxa"/>
            <w:vAlign w:val="bottom"/>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(223)</w:t>
            </w:r>
          </w:p>
        </w:tc>
      </w:tr>
      <w:tr w:rsidR="008C3664" w:rsidRPr="008C3664" w:rsidTr="003A6EE1">
        <w:tc>
          <w:tcPr>
            <w:tcW w:w="496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color w:val="000000"/>
                <w:lang w:val="uk-UA" w:eastAsia="uk-UA"/>
              </w:rPr>
              <w:t>Прибуток / збиток від зміни справедливої вартості фінансових активів, що переоцінюються за справедливою вартістю через прибуток /збиток</w:t>
            </w:r>
          </w:p>
        </w:tc>
        <w:tc>
          <w:tcPr>
            <w:tcW w:w="2160" w:type="dxa"/>
            <w:vAlign w:val="bottom"/>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2520" w:type="dxa"/>
            <w:vAlign w:val="bottom"/>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r>
      <w:tr w:rsidR="008C3664" w:rsidRPr="008C3664" w:rsidTr="003A6EE1">
        <w:tc>
          <w:tcPr>
            <w:tcW w:w="4968"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rPr>
                <w:lang w:val="uk-UA"/>
              </w:rPr>
            </w:pPr>
            <w:r w:rsidRPr="008C3664">
              <w:rPr>
                <w:lang w:val="uk-UA"/>
              </w:rPr>
              <w:t>Прибуток Товариства до оподаткування</w:t>
            </w:r>
          </w:p>
        </w:tc>
        <w:tc>
          <w:tcPr>
            <w:tcW w:w="2160"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25</w:t>
            </w:r>
          </w:p>
        </w:tc>
        <w:tc>
          <w:tcPr>
            <w:tcW w:w="2520"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(781)</w:t>
            </w:r>
          </w:p>
        </w:tc>
      </w:tr>
    </w:tbl>
    <w:p w:rsidR="008C3664" w:rsidRPr="008C3664" w:rsidRDefault="008C3664" w:rsidP="008C3664">
      <w:pPr>
        <w:pStyle w:val="af7"/>
        <w:spacing w:before="0" w:beforeAutospacing="0" w:after="0" w:afterAutospacing="0"/>
        <w:jc w:val="both"/>
        <w:rPr>
          <w:b/>
          <w:bCs/>
          <w:lang w:val="uk-UA"/>
        </w:rPr>
      </w:pPr>
    </w:p>
    <w:p w:rsidR="008C3664" w:rsidRPr="008C3664" w:rsidRDefault="008C3664" w:rsidP="008C3664">
      <w:pPr>
        <w:pStyle w:val="af7"/>
        <w:spacing w:before="0" w:beforeAutospacing="0" w:after="0" w:afterAutospacing="0"/>
        <w:jc w:val="both"/>
        <w:rPr>
          <w:b/>
          <w:bCs/>
          <w:lang w:val="uk-UA"/>
        </w:rPr>
      </w:pPr>
      <w:r w:rsidRPr="008C3664">
        <w:rPr>
          <w:b/>
          <w:bCs/>
          <w:lang w:val="uk-UA"/>
        </w:rPr>
        <w:tab/>
        <w:t>Звірка активів</w:t>
      </w:r>
    </w:p>
    <w:p w:rsidR="008C3664" w:rsidRPr="008C3664" w:rsidRDefault="008C3664" w:rsidP="008C3664">
      <w:pPr>
        <w:pStyle w:val="af7"/>
        <w:spacing w:before="0" w:beforeAutospacing="0" w:after="0" w:afterAutospacing="0"/>
        <w:jc w:val="both"/>
        <w:rPr>
          <w:b/>
          <w:bCs/>
          <w:lang w:val="uk-UA"/>
        </w:rPr>
      </w:pPr>
    </w:p>
    <w:tbl>
      <w:tblPr>
        <w:tblW w:w="9648" w:type="dxa"/>
        <w:tblInd w:w="2" w:type="dxa"/>
        <w:tblBorders>
          <w:top w:val="single" w:sz="12" w:space="0" w:color="008000"/>
          <w:bottom w:val="single" w:sz="12" w:space="0" w:color="008000"/>
        </w:tblBorders>
        <w:tblLook w:val="01E0" w:firstRow="1" w:lastRow="1" w:firstColumn="1" w:lastColumn="1" w:noHBand="0" w:noVBand="0"/>
      </w:tblPr>
      <w:tblGrid>
        <w:gridCol w:w="4608"/>
        <w:gridCol w:w="2520"/>
        <w:gridCol w:w="2520"/>
      </w:tblGrid>
      <w:tr w:rsidR="008C3664" w:rsidRPr="008C3664" w:rsidTr="003A6EE1">
        <w:tc>
          <w:tcPr>
            <w:tcW w:w="4608"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jc w:val="center"/>
              <w:rPr>
                <w:b/>
                <w:bCs/>
                <w:lang w:val="uk-UA"/>
              </w:rPr>
            </w:pPr>
            <w:r w:rsidRPr="008C3664">
              <w:rPr>
                <w:b/>
                <w:bCs/>
                <w:lang w:val="uk-UA"/>
              </w:rPr>
              <w:t>Показник</w:t>
            </w:r>
          </w:p>
        </w:tc>
        <w:tc>
          <w:tcPr>
            <w:tcW w:w="2520"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jc w:val="center"/>
              <w:rPr>
                <w:b/>
                <w:bCs/>
                <w:lang w:val="uk-UA"/>
              </w:rPr>
            </w:pPr>
            <w:r w:rsidRPr="008C3664">
              <w:rPr>
                <w:b/>
                <w:bCs/>
                <w:lang w:val="uk-UA"/>
              </w:rPr>
              <w:t>2016 рік</w:t>
            </w:r>
          </w:p>
        </w:tc>
        <w:tc>
          <w:tcPr>
            <w:tcW w:w="2520"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jc w:val="center"/>
              <w:rPr>
                <w:b/>
                <w:bCs/>
                <w:lang w:val="uk-UA"/>
              </w:rPr>
            </w:pPr>
            <w:r w:rsidRPr="008C3664">
              <w:rPr>
                <w:b/>
                <w:bCs/>
                <w:lang w:val="uk-UA"/>
              </w:rPr>
              <w:t>2015 рік</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Операційні активи сегментів</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5 269</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5 719</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Операційні активи на рівні Товариства</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771</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86</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Відстрочені податкові активи</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Видані позики</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Похідні інструменти</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jc w:val="both"/>
              <w:rPr>
                <w:lang w:val="uk-UA"/>
              </w:rPr>
            </w:pPr>
            <w:r w:rsidRPr="008C3664">
              <w:rPr>
                <w:lang w:val="uk-UA"/>
              </w:rPr>
              <w:t>Активи, класифіковані як утримувані для продажу</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c>
          <w:tcPr>
            <w:tcW w:w="2520" w:type="dxa"/>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w:t>
            </w:r>
          </w:p>
        </w:tc>
      </w:tr>
      <w:tr w:rsidR="008C3664" w:rsidRPr="008C3664" w:rsidTr="003A6EE1">
        <w:tc>
          <w:tcPr>
            <w:tcW w:w="4608"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rPr>
                <w:lang w:val="uk-UA"/>
              </w:rPr>
            </w:pPr>
            <w:r w:rsidRPr="008C3664">
              <w:rPr>
                <w:lang w:val="uk-UA"/>
              </w:rPr>
              <w:t>Операційні активи Товариства</w:t>
            </w:r>
          </w:p>
        </w:tc>
        <w:tc>
          <w:tcPr>
            <w:tcW w:w="2520"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6 040</w:t>
            </w:r>
          </w:p>
        </w:tc>
        <w:tc>
          <w:tcPr>
            <w:tcW w:w="2520"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jc w:val="center"/>
              <w:rPr>
                <w:lang w:val="uk-UA"/>
              </w:rPr>
            </w:pPr>
            <w:r w:rsidRPr="008C3664">
              <w:rPr>
                <w:lang w:val="uk-UA"/>
              </w:rPr>
              <w:t>5 805</w:t>
            </w:r>
          </w:p>
        </w:tc>
      </w:tr>
    </w:tbl>
    <w:p w:rsidR="008C3664" w:rsidRPr="008C3664" w:rsidRDefault="008C3664" w:rsidP="008C3664">
      <w:pPr>
        <w:pStyle w:val="af7"/>
        <w:spacing w:before="0" w:beforeAutospacing="0" w:after="0" w:afterAutospacing="0"/>
        <w:jc w:val="both"/>
        <w:rPr>
          <w:b/>
          <w:bCs/>
          <w:lang w:val="uk-UA"/>
        </w:rPr>
      </w:pPr>
    </w:p>
    <w:p w:rsidR="008C3664" w:rsidRPr="008C3664" w:rsidRDefault="008C3664" w:rsidP="008C3664">
      <w:pPr>
        <w:pStyle w:val="af7"/>
        <w:spacing w:before="0" w:beforeAutospacing="0" w:after="0" w:afterAutospacing="0"/>
        <w:jc w:val="both"/>
        <w:rPr>
          <w:b/>
          <w:bCs/>
          <w:lang w:val="uk-UA"/>
        </w:rPr>
      </w:pPr>
    </w:p>
    <w:p w:rsidR="008C3664" w:rsidRPr="008C3664" w:rsidRDefault="008C3664" w:rsidP="008C3664">
      <w:pPr>
        <w:pStyle w:val="af7"/>
        <w:spacing w:before="0" w:beforeAutospacing="0" w:after="0" w:afterAutospacing="0"/>
        <w:jc w:val="both"/>
        <w:rPr>
          <w:b/>
          <w:bCs/>
          <w:lang w:val="uk-UA"/>
        </w:rPr>
      </w:pPr>
      <w:r w:rsidRPr="008C3664">
        <w:rPr>
          <w:b/>
          <w:bCs/>
          <w:lang w:val="uk-UA"/>
        </w:rPr>
        <w:tab/>
        <w:t>Звірка зобов’язань</w:t>
      </w:r>
    </w:p>
    <w:p w:rsidR="008C3664" w:rsidRPr="008C3664" w:rsidRDefault="008C3664" w:rsidP="008C3664">
      <w:pPr>
        <w:pStyle w:val="af7"/>
        <w:spacing w:before="0" w:beforeAutospacing="0" w:after="0" w:afterAutospacing="0"/>
        <w:ind w:left="180"/>
        <w:jc w:val="both"/>
        <w:rPr>
          <w:b/>
          <w:bCs/>
          <w:lang w:val="uk-UA"/>
        </w:rPr>
      </w:pPr>
    </w:p>
    <w:tbl>
      <w:tblPr>
        <w:tblW w:w="9604" w:type="dxa"/>
        <w:tblInd w:w="2" w:type="dxa"/>
        <w:tblBorders>
          <w:top w:val="single" w:sz="12" w:space="0" w:color="008000"/>
          <w:bottom w:val="single" w:sz="12" w:space="0" w:color="008000"/>
        </w:tblBorders>
        <w:tblLook w:val="01E0" w:firstRow="1" w:lastRow="1" w:firstColumn="1" w:lastColumn="1" w:noHBand="0" w:noVBand="0"/>
      </w:tblPr>
      <w:tblGrid>
        <w:gridCol w:w="4608"/>
        <w:gridCol w:w="2586"/>
        <w:gridCol w:w="2410"/>
      </w:tblGrid>
      <w:tr w:rsidR="008C3664" w:rsidRPr="008C3664" w:rsidTr="003A6EE1">
        <w:tc>
          <w:tcPr>
            <w:tcW w:w="4608"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b/>
                <w:bCs/>
                <w:lang w:val="uk-UA"/>
              </w:rPr>
            </w:pPr>
            <w:r w:rsidRPr="008C3664">
              <w:rPr>
                <w:b/>
                <w:bCs/>
                <w:lang w:val="uk-UA"/>
              </w:rPr>
              <w:t>Показник</w:t>
            </w:r>
          </w:p>
        </w:tc>
        <w:tc>
          <w:tcPr>
            <w:tcW w:w="2586"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b/>
                <w:bCs/>
                <w:lang w:val="uk-UA"/>
              </w:rPr>
            </w:pPr>
            <w:r w:rsidRPr="008C3664">
              <w:rPr>
                <w:b/>
                <w:bCs/>
                <w:lang w:val="uk-UA"/>
              </w:rPr>
              <w:t>2016 рік</w:t>
            </w:r>
          </w:p>
        </w:tc>
        <w:tc>
          <w:tcPr>
            <w:tcW w:w="2410" w:type="dxa"/>
            <w:tcBorders>
              <w:top w:val="single" w:sz="12" w:space="0" w:color="008000"/>
              <w:bottom w:val="single" w:sz="6"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b/>
                <w:bCs/>
                <w:lang w:val="uk-UA"/>
              </w:rPr>
            </w:pPr>
            <w:r w:rsidRPr="008C3664">
              <w:rPr>
                <w:b/>
                <w:bCs/>
                <w:lang w:val="uk-UA"/>
              </w:rPr>
              <w:t>2015 рік</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both"/>
              <w:rPr>
                <w:lang w:val="uk-UA"/>
              </w:rPr>
            </w:pPr>
            <w:r w:rsidRPr="008C3664">
              <w:rPr>
                <w:lang w:val="uk-UA"/>
              </w:rPr>
              <w:t>Операційні зобов’язання сегментів</w:t>
            </w:r>
          </w:p>
        </w:tc>
        <w:tc>
          <w:tcPr>
            <w:tcW w:w="2586"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en-US"/>
              </w:rPr>
            </w:pPr>
            <w:r w:rsidRPr="008C3664">
              <w:rPr>
                <w:lang w:val="en-US"/>
              </w:rPr>
              <w:t>950</w:t>
            </w:r>
          </w:p>
        </w:tc>
        <w:tc>
          <w:tcPr>
            <w:tcW w:w="2410"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711</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both"/>
              <w:rPr>
                <w:lang w:val="uk-UA"/>
              </w:rPr>
            </w:pPr>
            <w:r w:rsidRPr="008C3664">
              <w:rPr>
                <w:lang w:val="uk-UA"/>
              </w:rPr>
              <w:t>Відстрочені податкові зобов’язання</w:t>
            </w:r>
          </w:p>
        </w:tc>
        <w:tc>
          <w:tcPr>
            <w:tcW w:w="2586"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w:t>
            </w:r>
          </w:p>
        </w:tc>
        <w:tc>
          <w:tcPr>
            <w:tcW w:w="2410"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both"/>
              <w:rPr>
                <w:lang w:val="uk-UA"/>
              </w:rPr>
            </w:pPr>
            <w:r w:rsidRPr="008C3664">
              <w:rPr>
                <w:lang w:val="uk-UA"/>
              </w:rPr>
              <w:t>Поточний податок до сплати</w:t>
            </w:r>
          </w:p>
        </w:tc>
        <w:tc>
          <w:tcPr>
            <w:tcW w:w="2586"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en-US"/>
              </w:rPr>
            </w:pPr>
            <w:r w:rsidRPr="008C3664">
              <w:rPr>
                <w:lang w:val="en-US"/>
              </w:rPr>
              <w:t>49</w:t>
            </w:r>
          </w:p>
        </w:tc>
        <w:tc>
          <w:tcPr>
            <w:tcW w:w="2410"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11</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both"/>
              <w:rPr>
                <w:lang w:val="uk-UA"/>
              </w:rPr>
            </w:pPr>
            <w:r w:rsidRPr="008C3664">
              <w:rPr>
                <w:lang w:val="uk-UA"/>
              </w:rPr>
              <w:t>Кредити та позики</w:t>
            </w:r>
          </w:p>
        </w:tc>
        <w:tc>
          <w:tcPr>
            <w:tcW w:w="2586"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 xml:space="preserve">2 </w:t>
            </w:r>
            <w:r w:rsidRPr="008C3664">
              <w:rPr>
                <w:lang w:val="en-US"/>
              </w:rPr>
              <w:t>1</w:t>
            </w:r>
            <w:r w:rsidRPr="008C3664">
              <w:rPr>
                <w:lang w:val="uk-UA"/>
              </w:rPr>
              <w:t>13</w:t>
            </w:r>
          </w:p>
        </w:tc>
        <w:tc>
          <w:tcPr>
            <w:tcW w:w="2410"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2 713</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both"/>
              <w:rPr>
                <w:lang w:val="uk-UA"/>
              </w:rPr>
            </w:pPr>
            <w:r w:rsidRPr="008C3664">
              <w:rPr>
                <w:lang w:val="uk-UA"/>
              </w:rPr>
              <w:t>Конвертовані привілейовані акції</w:t>
            </w:r>
          </w:p>
        </w:tc>
        <w:tc>
          <w:tcPr>
            <w:tcW w:w="2586"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w:t>
            </w:r>
          </w:p>
        </w:tc>
        <w:tc>
          <w:tcPr>
            <w:tcW w:w="2410"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both"/>
              <w:rPr>
                <w:lang w:val="uk-UA"/>
              </w:rPr>
            </w:pPr>
            <w:r w:rsidRPr="008C3664">
              <w:rPr>
                <w:lang w:val="uk-UA"/>
              </w:rPr>
              <w:t>Поточна оплата праці</w:t>
            </w:r>
          </w:p>
        </w:tc>
        <w:tc>
          <w:tcPr>
            <w:tcW w:w="2586"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en-US"/>
              </w:rPr>
            </w:pPr>
            <w:r w:rsidRPr="008C3664">
              <w:rPr>
                <w:lang w:val="en-US"/>
              </w:rPr>
              <w:t>107</w:t>
            </w:r>
          </w:p>
        </w:tc>
        <w:tc>
          <w:tcPr>
            <w:tcW w:w="2410"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en-US"/>
              </w:rPr>
            </w:pPr>
            <w:r w:rsidRPr="008C3664">
              <w:rPr>
                <w:lang w:val="en-US"/>
              </w:rPr>
              <w:t>13</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both"/>
              <w:rPr>
                <w:lang w:val="uk-UA"/>
              </w:rPr>
            </w:pPr>
            <w:r w:rsidRPr="008C3664">
              <w:rPr>
                <w:lang w:val="uk-UA"/>
              </w:rPr>
              <w:t>Поточні розрахунки із ЄСВ</w:t>
            </w:r>
          </w:p>
        </w:tc>
        <w:tc>
          <w:tcPr>
            <w:tcW w:w="2586"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7</w:t>
            </w:r>
          </w:p>
        </w:tc>
        <w:tc>
          <w:tcPr>
            <w:tcW w:w="2410"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7</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both"/>
              <w:rPr>
                <w:lang w:val="uk-UA"/>
              </w:rPr>
            </w:pPr>
            <w:r w:rsidRPr="008C3664">
              <w:rPr>
                <w:lang w:val="uk-UA"/>
              </w:rPr>
              <w:t>Інші операційні зобов’язання</w:t>
            </w:r>
          </w:p>
        </w:tc>
        <w:tc>
          <w:tcPr>
            <w:tcW w:w="2586"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en-US"/>
              </w:rPr>
            </w:pPr>
            <w:r w:rsidRPr="008C3664">
              <w:rPr>
                <w:lang w:val="en-US"/>
              </w:rPr>
              <w:t>363</w:t>
            </w:r>
          </w:p>
        </w:tc>
        <w:tc>
          <w:tcPr>
            <w:tcW w:w="2410"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en-US"/>
              </w:rPr>
            </w:pPr>
            <w:r w:rsidRPr="008C3664">
              <w:rPr>
                <w:lang w:val="en-US"/>
              </w:rPr>
              <w:t>318</w:t>
            </w:r>
          </w:p>
        </w:tc>
      </w:tr>
      <w:tr w:rsidR="008C3664" w:rsidRPr="008C3664" w:rsidTr="003A6EE1">
        <w:tc>
          <w:tcPr>
            <w:tcW w:w="4608"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both"/>
              <w:rPr>
                <w:lang w:val="uk-UA"/>
              </w:rPr>
            </w:pPr>
            <w:r w:rsidRPr="008C3664">
              <w:rPr>
                <w:lang w:val="uk-UA"/>
              </w:rPr>
              <w:t>Зобов’язання, класифіковані як утримувані для продажу</w:t>
            </w:r>
          </w:p>
        </w:tc>
        <w:tc>
          <w:tcPr>
            <w:tcW w:w="2586"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w:t>
            </w:r>
          </w:p>
        </w:tc>
        <w:tc>
          <w:tcPr>
            <w:tcW w:w="2410" w:type="dxa"/>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lang w:val="uk-UA"/>
              </w:rPr>
            </w:pPr>
            <w:r w:rsidRPr="008C3664">
              <w:rPr>
                <w:lang w:val="uk-UA"/>
              </w:rPr>
              <w:t>-</w:t>
            </w:r>
          </w:p>
        </w:tc>
      </w:tr>
      <w:tr w:rsidR="008C3664" w:rsidRPr="008C3664" w:rsidTr="003A6EE1">
        <w:tc>
          <w:tcPr>
            <w:tcW w:w="4608"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ind w:left="181"/>
              <w:rPr>
                <w:b/>
                <w:bCs/>
                <w:lang w:val="uk-UA"/>
              </w:rPr>
            </w:pPr>
            <w:r w:rsidRPr="008C3664">
              <w:rPr>
                <w:b/>
                <w:bCs/>
                <w:lang w:val="uk-UA"/>
              </w:rPr>
              <w:t>Операційні зобов’язання Товариства</w:t>
            </w:r>
          </w:p>
        </w:tc>
        <w:tc>
          <w:tcPr>
            <w:tcW w:w="2586"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b/>
                <w:bCs/>
                <w:lang w:val="en-US"/>
              </w:rPr>
            </w:pPr>
            <w:r w:rsidRPr="008C3664">
              <w:rPr>
                <w:b/>
                <w:bCs/>
                <w:lang w:val="uk-UA"/>
              </w:rPr>
              <w:t xml:space="preserve">3 </w:t>
            </w:r>
            <w:r w:rsidRPr="008C3664">
              <w:rPr>
                <w:b/>
                <w:bCs/>
                <w:lang w:val="en-US"/>
              </w:rPr>
              <w:t>589</w:t>
            </w:r>
          </w:p>
        </w:tc>
        <w:tc>
          <w:tcPr>
            <w:tcW w:w="2410" w:type="dxa"/>
            <w:tcBorders>
              <w:top w:val="single" w:sz="6" w:space="0" w:color="008000"/>
              <w:bottom w:val="single" w:sz="12" w:space="0" w:color="008000"/>
            </w:tcBorders>
          </w:tcPr>
          <w:p w:rsidR="008C3664" w:rsidRPr="008C3664" w:rsidRDefault="008C3664" w:rsidP="003A6EE1">
            <w:pPr>
              <w:pStyle w:val="af7"/>
              <w:widowControl w:val="0"/>
              <w:autoSpaceDE w:val="0"/>
              <w:autoSpaceDN w:val="0"/>
              <w:adjustRightInd w:val="0"/>
              <w:spacing w:before="120" w:beforeAutospacing="0" w:after="120" w:afterAutospacing="0"/>
              <w:ind w:left="181"/>
              <w:jc w:val="center"/>
              <w:rPr>
                <w:b/>
                <w:bCs/>
                <w:lang w:val="en-US"/>
              </w:rPr>
            </w:pPr>
            <w:r w:rsidRPr="008C3664">
              <w:rPr>
                <w:b/>
                <w:bCs/>
                <w:lang w:val="uk-UA"/>
              </w:rPr>
              <w:t>3 7</w:t>
            </w:r>
            <w:r w:rsidRPr="008C3664">
              <w:rPr>
                <w:b/>
                <w:bCs/>
                <w:lang w:val="en-US"/>
              </w:rPr>
              <w:t>73</w:t>
            </w:r>
          </w:p>
        </w:tc>
      </w:tr>
    </w:tbl>
    <w:p w:rsidR="008C3664" w:rsidRPr="008C3664" w:rsidRDefault="008C3664" w:rsidP="008C3664">
      <w:pPr>
        <w:jc w:val="both"/>
        <w:rPr>
          <w:lang w:val="uk-UA"/>
        </w:rPr>
      </w:pPr>
    </w:p>
    <w:p w:rsidR="008C3664" w:rsidRPr="008C3664" w:rsidRDefault="008C3664" w:rsidP="008C3664">
      <w:pPr>
        <w:pStyle w:val="11"/>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ab/>
        <w:t>Інформація про основних клієнтів</w:t>
      </w:r>
    </w:p>
    <w:p w:rsidR="008C3664" w:rsidRPr="008C3664" w:rsidRDefault="008C3664" w:rsidP="008C3664">
      <w:pPr>
        <w:pStyle w:val="11"/>
        <w:ind w:left="36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100 % від виручки Товариства в 201</w:t>
      </w:r>
      <w:r w:rsidRPr="008C3664">
        <w:rPr>
          <w:rFonts w:ascii="Times New Roman" w:hAnsi="Times New Roman" w:cs="Times New Roman"/>
          <w:sz w:val="24"/>
          <w:szCs w:val="24"/>
          <w:lang w:eastAsia="ru-RU"/>
        </w:rPr>
        <w:t>5</w:t>
      </w:r>
      <w:r w:rsidRPr="008C3664">
        <w:rPr>
          <w:rFonts w:ascii="Times New Roman" w:hAnsi="Times New Roman" w:cs="Times New Roman"/>
          <w:sz w:val="24"/>
          <w:szCs w:val="24"/>
          <w:lang w:val="uk-UA" w:eastAsia="ru-RU"/>
        </w:rPr>
        <w:t xml:space="preserve"> - 201</w:t>
      </w:r>
      <w:r w:rsidRPr="008C3664">
        <w:rPr>
          <w:rFonts w:ascii="Times New Roman" w:hAnsi="Times New Roman" w:cs="Times New Roman"/>
          <w:sz w:val="24"/>
          <w:szCs w:val="24"/>
          <w:lang w:eastAsia="ru-RU"/>
        </w:rPr>
        <w:t>6</w:t>
      </w:r>
      <w:r w:rsidRPr="008C3664">
        <w:rPr>
          <w:rFonts w:ascii="Times New Roman" w:hAnsi="Times New Roman" w:cs="Times New Roman"/>
          <w:sz w:val="24"/>
          <w:szCs w:val="24"/>
          <w:lang w:val="uk-UA" w:eastAsia="ru-RU"/>
        </w:rPr>
        <w:t xml:space="preserve"> роках в сегменті «Послуги з утримання території» та приблизно 5</w:t>
      </w:r>
      <w:r w:rsidRPr="008C3664">
        <w:rPr>
          <w:rFonts w:ascii="Times New Roman" w:hAnsi="Times New Roman" w:cs="Times New Roman"/>
          <w:sz w:val="24"/>
          <w:szCs w:val="24"/>
          <w:lang w:eastAsia="ru-RU"/>
        </w:rPr>
        <w:t>8</w:t>
      </w:r>
      <w:r w:rsidRPr="008C3664">
        <w:rPr>
          <w:rFonts w:ascii="Times New Roman" w:hAnsi="Times New Roman" w:cs="Times New Roman"/>
          <w:sz w:val="24"/>
          <w:szCs w:val="24"/>
          <w:lang w:val="uk-UA" w:eastAsia="ru-RU"/>
        </w:rPr>
        <w:t>,</w:t>
      </w:r>
      <w:r w:rsidRPr="008C3664">
        <w:rPr>
          <w:rFonts w:ascii="Times New Roman" w:hAnsi="Times New Roman" w:cs="Times New Roman"/>
          <w:sz w:val="24"/>
          <w:szCs w:val="24"/>
          <w:lang w:eastAsia="ru-RU"/>
        </w:rPr>
        <w:t>0</w:t>
      </w:r>
      <w:r w:rsidRPr="008C3664">
        <w:rPr>
          <w:rFonts w:ascii="Times New Roman" w:hAnsi="Times New Roman" w:cs="Times New Roman"/>
          <w:sz w:val="24"/>
          <w:szCs w:val="24"/>
          <w:lang w:val="uk-UA" w:eastAsia="ru-RU"/>
        </w:rPr>
        <w:t xml:space="preserve"> % виручки Товариства в сегменті «Послуги з водопостачання» припадає на операції з одним покупцем.</w:t>
      </w:r>
    </w:p>
    <w:p w:rsidR="008C3664" w:rsidRPr="008C3664" w:rsidRDefault="008C3664" w:rsidP="008C3664">
      <w:pPr>
        <w:pStyle w:val="11"/>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ab/>
        <w:t>Інформація про географічні регіони</w:t>
      </w:r>
    </w:p>
    <w:p w:rsidR="008C3664" w:rsidRPr="008C3664" w:rsidRDefault="008C3664" w:rsidP="008C3664">
      <w:pPr>
        <w:pStyle w:val="11"/>
        <w:ind w:left="360"/>
        <w:outlineLvl w:val="0"/>
        <w:rPr>
          <w:rStyle w:val="hps"/>
          <w:rFonts w:ascii="Times New Roman" w:hAnsi="Times New Roman"/>
          <w:sz w:val="24"/>
          <w:szCs w:val="24"/>
          <w:lang w:val="uk-UA"/>
        </w:rPr>
      </w:pPr>
      <w:r w:rsidRPr="008C3664">
        <w:rPr>
          <w:rStyle w:val="hps"/>
          <w:rFonts w:ascii="Times New Roman" w:hAnsi="Times New Roman"/>
          <w:sz w:val="24"/>
          <w:szCs w:val="24"/>
          <w:lang w:val="uk-UA"/>
        </w:rPr>
        <w:t>Весь дохід від продажу за всіма звітними сегментами генерується Товариством на території України.</w:t>
      </w:r>
    </w:p>
    <w:p w:rsidR="008C3664" w:rsidRPr="008C3664" w:rsidRDefault="008C3664" w:rsidP="008C3664">
      <w:pPr>
        <w:pStyle w:val="11"/>
        <w:numPr>
          <w:ilvl w:val="0"/>
          <w:numId w:val="11"/>
        </w:numP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ВИРУЧКА ВІД РЕАЛІЗАЦ</w:t>
      </w:r>
      <w:bookmarkEnd w:id="5"/>
      <w:r w:rsidRPr="008C3664">
        <w:rPr>
          <w:rFonts w:ascii="Times New Roman" w:hAnsi="Times New Roman" w:cs="Times New Roman"/>
          <w:b/>
          <w:bCs/>
          <w:sz w:val="24"/>
          <w:szCs w:val="24"/>
          <w:lang w:val="uk-UA" w:eastAsia="ru-RU"/>
        </w:rPr>
        <w:t>ІЇ:</w:t>
      </w:r>
    </w:p>
    <w:tbl>
      <w:tblPr>
        <w:tblW w:w="9212" w:type="dxa"/>
        <w:tblInd w:w="2" w:type="dxa"/>
        <w:tblBorders>
          <w:top w:val="single" w:sz="12" w:space="0" w:color="008000"/>
          <w:bottom w:val="single" w:sz="12" w:space="0" w:color="008000"/>
        </w:tblBorders>
        <w:tblLook w:val="01E0" w:firstRow="1" w:lastRow="1" w:firstColumn="1" w:lastColumn="1" w:noHBand="0" w:noVBand="0"/>
      </w:tblPr>
      <w:tblGrid>
        <w:gridCol w:w="5144"/>
        <w:gridCol w:w="2067"/>
        <w:gridCol w:w="2001"/>
      </w:tblGrid>
      <w:tr w:rsidR="008C3664" w:rsidRPr="008C3664" w:rsidTr="003A6EE1">
        <w:tc>
          <w:tcPr>
            <w:tcW w:w="5144"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2067"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w:t>
            </w:r>
            <w:r w:rsidRPr="008C3664">
              <w:rPr>
                <w:rFonts w:ascii="Times New Roman" w:hAnsi="Times New Roman" w:cs="Times New Roman"/>
                <w:b/>
                <w:bCs/>
                <w:sz w:val="24"/>
                <w:szCs w:val="24"/>
                <w:lang w:val="en-US" w:eastAsia="ru-RU"/>
              </w:rPr>
              <w:t>6</w:t>
            </w:r>
            <w:r w:rsidRPr="008C3664">
              <w:rPr>
                <w:rFonts w:ascii="Times New Roman" w:hAnsi="Times New Roman" w:cs="Times New Roman"/>
                <w:b/>
                <w:bCs/>
                <w:sz w:val="24"/>
                <w:szCs w:val="24"/>
                <w:lang w:val="uk-UA" w:eastAsia="ru-RU"/>
              </w:rPr>
              <w:t xml:space="preserve"> рік</w:t>
            </w:r>
          </w:p>
        </w:tc>
        <w:tc>
          <w:tcPr>
            <w:tcW w:w="2001"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w:t>
            </w:r>
            <w:r w:rsidRPr="008C3664">
              <w:rPr>
                <w:rFonts w:ascii="Times New Roman" w:hAnsi="Times New Roman" w:cs="Times New Roman"/>
                <w:b/>
                <w:bCs/>
                <w:sz w:val="24"/>
                <w:szCs w:val="24"/>
                <w:lang w:val="en-US" w:eastAsia="ru-RU"/>
              </w:rPr>
              <w:t>5</w:t>
            </w:r>
            <w:r w:rsidRPr="008C3664">
              <w:rPr>
                <w:rFonts w:ascii="Times New Roman" w:hAnsi="Times New Roman" w:cs="Times New Roman"/>
                <w:b/>
                <w:bCs/>
                <w:sz w:val="24"/>
                <w:szCs w:val="24"/>
                <w:lang w:val="uk-UA" w:eastAsia="ru-RU"/>
              </w:rPr>
              <w:t xml:space="preserve"> рік</w:t>
            </w:r>
          </w:p>
        </w:tc>
      </w:tr>
      <w:tr w:rsidR="008C3664" w:rsidRPr="008C3664" w:rsidTr="003A6EE1">
        <w:tc>
          <w:tcPr>
            <w:tcW w:w="5144"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sz w:val="24"/>
                <w:szCs w:val="24"/>
                <w:lang w:val="uk-UA"/>
              </w:rPr>
              <w:t>Виручка від водопостачання</w:t>
            </w:r>
          </w:p>
        </w:tc>
        <w:tc>
          <w:tcPr>
            <w:tcW w:w="2067"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en-US" w:eastAsia="ru-RU"/>
              </w:rPr>
              <w:t>309</w:t>
            </w:r>
          </w:p>
        </w:tc>
        <w:tc>
          <w:tcPr>
            <w:tcW w:w="2001"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450</w:t>
            </w:r>
          </w:p>
        </w:tc>
      </w:tr>
      <w:tr w:rsidR="008C3664" w:rsidRPr="008C3664" w:rsidTr="003A6EE1">
        <w:tc>
          <w:tcPr>
            <w:tcW w:w="5144"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sz w:val="24"/>
                <w:szCs w:val="24"/>
                <w:lang w:val="uk-UA"/>
              </w:rPr>
              <w:t>Виручка від послуг з утримання території</w:t>
            </w:r>
          </w:p>
        </w:tc>
        <w:tc>
          <w:tcPr>
            <w:tcW w:w="2067"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en-US" w:eastAsia="ru-RU"/>
              </w:rPr>
              <w:t>1 236</w:t>
            </w:r>
          </w:p>
        </w:tc>
        <w:tc>
          <w:tcPr>
            <w:tcW w:w="2001"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435</w:t>
            </w:r>
          </w:p>
        </w:tc>
      </w:tr>
      <w:tr w:rsidR="008C3664" w:rsidRPr="008C3664" w:rsidTr="003A6EE1">
        <w:tc>
          <w:tcPr>
            <w:tcW w:w="5144"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Всього:</w:t>
            </w:r>
          </w:p>
        </w:tc>
        <w:tc>
          <w:tcPr>
            <w:tcW w:w="2067"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en-US" w:eastAsia="ru-RU"/>
              </w:rPr>
              <w:t>1 545</w:t>
            </w:r>
          </w:p>
        </w:tc>
        <w:tc>
          <w:tcPr>
            <w:tcW w:w="2001"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885</w:t>
            </w:r>
          </w:p>
        </w:tc>
      </w:tr>
    </w:tbl>
    <w:p w:rsidR="008C3664" w:rsidRPr="008C3664" w:rsidRDefault="008C3664" w:rsidP="008C3664">
      <w:pPr>
        <w:pStyle w:val="11"/>
        <w:ind w:left="360"/>
        <w:outlineLvl w:val="0"/>
        <w:rPr>
          <w:rFonts w:ascii="Times New Roman" w:hAnsi="Times New Roman" w:cs="Times New Roman"/>
          <w:b/>
          <w:bCs/>
          <w:sz w:val="24"/>
          <w:szCs w:val="24"/>
          <w:lang w:val="uk-UA" w:eastAsia="ru-RU"/>
        </w:rPr>
      </w:pPr>
    </w:p>
    <w:p w:rsidR="008C3664" w:rsidRPr="008C3664" w:rsidRDefault="008C3664" w:rsidP="008C3664">
      <w:pPr>
        <w:pStyle w:val="11"/>
        <w:numPr>
          <w:ilvl w:val="0"/>
          <w:numId w:val="11"/>
        </w:numP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 xml:space="preserve">СОБІВАРТІСТЬ РЕАЛІЗАЦІЇ: </w:t>
      </w:r>
    </w:p>
    <w:tbl>
      <w:tblPr>
        <w:tblW w:w="9146" w:type="dxa"/>
        <w:tblInd w:w="2" w:type="dxa"/>
        <w:tblBorders>
          <w:top w:val="single" w:sz="12" w:space="0" w:color="008000"/>
          <w:bottom w:val="single" w:sz="12" w:space="0" w:color="008000"/>
        </w:tblBorders>
        <w:tblLook w:val="01E0" w:firstRow="1" w:lastRow="1" w:firstColumn="1" w:lastColumn="1" w:noHBand="0" w:noVBand="0"/>
      </w:tblPr>
      <w:tblGrid>
        <w:gridCol w:w="5072"/>
        <w:gridCol w:w="2030"/>
        <w:gridCol w:w="2044"/>
      </w:tblGrid>
      <w:tr w:rsidR="008C3664" w:rsidRPr="008C3664" w:rsidTr="003A6EE1">
        <w:tc>
          <w:tcPr>
            <w:tcW w:w="5072"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36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 xml:space="preserve">Показник </w:t>
            </w:r>
          </w:p>
        </w:tc>
        <w:tc>
          <w:tcPr>
            <w:tcW w:w="2030"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36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w:t>
            </w:r>
            <w:r w:rsidRPr="008C3664">
              <w:rPr>
                <w:rFonts w:ascii="Times New Roman" w:hAnsi="Times New Roman" w:cs="Times New Roman"/>
                <w:b/>
                <w:bCs/>
                <w:sz w:val="24"/>
                <w:szCs w:val="24"/>
                <w:lang w:val="en-US" w:eastAsia="ru-RU"/>
              </w:rPr>
              <w:t>6</w:t>
            </w:r>
            <w:r w:rsidRPr="008C3664">
              <w:rPr>
                <w:rFonts w:ascii="Times New Roman" w:hAnsi="Times New Roman" w:cs="Times New Roman"/>
                <w:b/>
                <w:bCs/>
                <w:sz w:val="24"/>
                <w:szCs w:val="24"/>
                <w:lang w:val="uk-UA" w:eastAsia="ru-RU"/>
              </w:rPr>
              <w:t xml:space="preserve"> рік</w:t>
            </w:r>
          </w:p>
        </w:tc>
        <w:tc>
          <w:tcPr>
            <w:tcW w:w="2044"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36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w:t>
            </w:r>
            <w:r w:rsidRPr="008C3664">
              <w:rPr>
                <w:rFonts w:ascii="Times New Roman" w:hAnsi="Times New Roman" w:cs="Times New Roman"/>
                <w:b/>
                <w:bCs/>
                <w:sz w:val="24"/>
                <w:szCs w:val="24"/>
                <w:lang w:val="en-US" w:eastAsia="ru-RU"/>
              </w:rPr>
              <w:t>5</w:t>
            </w:r>
            <w:r w:rsidRPr="008C3664">
              <w:rPr>
                <w:rFonts w:ascii="Times New Roman" w:hAnsi="Times New Roman" w:cs="Times New Roman"/>
                <w:b/>
                <w:bCs/>
                <w:sz w:val="24"/>
                <w:szCs w:val="24"/>
                <w:lang w:val="uk-UA" w:eastAsia="ru-RU"/>
              </w:rPr>
              <w:t xml:space="preserve"> рік</w:t>
            </w:r>
          </w:p>
        </w:tc>
      </w:tr>
      <w:tr w:rsidR="008C3664" w:rsidRPr="008C3664" w:rsidTr="003A6EE1">
        <w:tc>
          <w:tcPr>
            <w:tcW w:w="5072"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sz w:val="24"/>
                <w:szCs w:val="24"/>
                <w:lang w:val="uk-UA"/>
              </w:rPr>
              <w:t>Витрати на поточний ремонт та технічне обслуговування основних засобів</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37</w:t>
            </w:r>
          </w:p>
        </w:tc>
        <w:tc>
          <w:tcPr>
            <w:tcW w:w="20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en-US" w:eastAsia="ru-RU"/>
              </w:rPr>
              <w:t>117</w:t>
            </w:r>
          </w:p>
        </w:tc>
      </w:tr>
      <w:tr w:rsidR="008C3664" w:rsidRPr="008C3664" w:rsidTr="003A6EE1">
        <w:tc>
          <w:tcPr>
            <w:tcW w:w="5072"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sz w:val="24"/>
                <w:szCs w:val="24"/>
                <w:lang w:val="uk-UA"/>
              </w:rPr>
              <w:t>Витрати на оплату праці та нарахування єдиного соціального внеску</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en-US" w:eastAsia="ru-RU"/>
              </w:rPr>
              <w:t>7</w:t>
            </w:r>
            <w:r w:rsidRPr="008C3664">
              <w:rPr>
                <w:rFonts w:ascii="Times New Roman" w:hAnsi="Times New Roman" w:cs="Times New Roman"/>
                <w:sz w:val="24"/>
                <w:szCs w:val="24"/>
                <w:lang w:val="uk-UA" w:eastAsia="ru-RU"/>
              </w:rPr>
              <w:t>7</w:t>
            </w:r>
          </w:p>
        </w:tc>
        <w:tc>
          <w:tcPr>
            <w:tcW w:w="20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87</w:t>
            </w:r>
          </w:p>
        </w:tc>
      </w:tr>
      <w:tr w:rsidR="008C3664" w:rsidRPr="008C3664" w:rsidTr="003A6EE1">
        <w:tc>
          <w:tcPr>
            <w:tcW w:w="5072"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Оренда приміщень</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en-US" w:eastAsia="ru-RU"/>
              </w:rPr>
              <w:t>3</w:t>
            </w:r>
          </w:p>
        </w:tc>
        <w:tc>
          <w:tcPr>
            <w:tcW w:w="20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9</w:t>
            </w:r>
          </w:p>
        </w:tc>
      </w:tr>
      <w:tr w:rsidR="008C3664" w:rsidRPr="008C3664" w:rsidTr="003A6EE1">
        <w:tc>
          <w:tcPr>
            <w:tcW w:w="5072"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Амортизація основних засобів та НМА</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387</w:t>
            </w:r>
          </w:p>
        </w:tc>
        <w:tc>
          <w:tcPr>
            <w:tcW w:w="20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w:t>
            </w:r>
            <w:r w:rsidRPr="008C3664">
              <w:rPr>
                <w:rFonts w:ascii="Times New Roman" w:hAnsi="Times New Roman" w:cs="Times New Roman"/>
                <w:sz w:val="24"/>
                <w:szCs w:val="24"/>
                <w:lang w:val="en-US" w:eastAsia="ru-RU"/>
              </w:rPr>
              <w:t>4</w:t>
            </w:r>
            <w:r w:rsidRPr="008C3664">
              <w:rPr>
                <w:rFonts w:ascii="Times New Roman" w:hAnsi="Times New Roman" w:cs="Times New Roman"/>
                <w:sz w:val="24"/>
                <w:szCs w:val="24"/>
                <w:lang w:val="uk-UA" w:eastAsia="ru-RU"/>
              </w:rPr>
              <w:t>3</w:t>
            </w:r>
          </w:p>
        </w:tc>
      </w:tr>
      <w:tr w:rsidR="008C3664" w:rsidRPr="008C3664" w:rsidTr="003A6EE1">
        <w:tc>
          <w:tcPr>
            <w:tcW w:w="5072"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Витрати на виробничу електроенергію</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160</w:t>
            </w:r>
          </w:p>
        </w:tc>
        <w:tc>
          <w:tcPr>
            <w:tcW w:w="20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251</w:t>
            </w:r>
          </w:p>
        </w:tc>
      </w:tr>
      <w:tr w:rsidR="008C3664" w:rsidRPr="008C3664" w:rsidTr="003A6EE1">
        <w:tc>
          <w:tcPr>
            <w:tcW w:w="5072"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Витрати на сертифікацію, управління якістю та підтвердження відповідності</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21</w:t>
            </w:r>
          </w:p>
        </w:tc>
        <w:tc>
          <w:tcPr>
            <w:tcW w:w="20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14</w:t>
            </w:r>
          </w:p>
        </w:tc>
      </w:tr>
      <w:tr w:rsidR="008C3664" w:rsidRPr="008C3664" w:rsidTr="003A6EE1">
        <w:tc>
          <w:tcPr>
            <w:tcW w:w="5072"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Інші витрати</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204</w:t>
            </w:r>
          </w:p>
        </w:tc>
        <w:tc>
          <w:tcPr>
            <w:tcW w:w="20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uk-UA" w:eastAsia="ru-RU"/>
              </w:rPr>
              <w:t>3</w:t>
            </w:r>
            <w:r w:rsidRPr="008C3664">
              <w:rPr>
                <w:rFonts w:ascii="Times New Roman" w:hAnsi="Times New Roman" w:cs="Times New Roman"/>
                <w:sz w:val="24"/>
                <w:szCs w:val="24"/>
                <w:lang w:val="en-US" w:eastAsia="ru-RU"/>
              </w:rPr>
              <w:t>46</w:t>
            </w:r>
          </w:p>
        </w:tc>
      </w:tr>
      <w:tr w:rsidR="008C3664" w:rsidRPr="008C3664" w:rsidTr="003A6EE1">
        <w:tc>
          <w:tcPr>
            <w:tcW w:w="5072"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Всього:</w:t>
            </w:r>
          </w:p>
        </w:tc>
        <w:tc>
          <w:tcPr>
            <w:tcW w:w="203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889</w:t>
            </w:r>
          </w:p>
        </w:tc>
        <w:tc>
          <w:tcPr>
            <w:tcW w:w="2044"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uk-UA" w:eastAsia="ru-RU"/>
              </w:rPr>
              <w:t xml:space="preserve">1 </w:t>
            </w:r>
            <w:r w:rsidRPr="008C3664">
              <w:rPr>
                <w:rFonts w:ascii="Times New Roman" w:hAnsi="Times New Roman" w:cs="Times New Roman"/>
                <w:b/>
                <w:bCs/>
                <w:sz w:val="24"/>
                <w:szCs w:val="24"/>
                <w:lang w:val="en-US" w:eastAsia="ru-RU"/>
              </w:rPr>
              <w:t>167</w:t>
            </w:r>
          </w:p>
        </w:tc>
      </w:tr>
    </w:tbl>
    <w:p w:rsidR="008C3664" w:rsidRPr="008C3664" w:rsidRDefault="008C3664" w:rsidP="008C3664">
      <w:pPr>
        <w:pStyle w:val="11"/>
        <w:ind w:left="360"/>
        <w:outlineLvl w:val="0"/>
        <w:rPr>
          <w:rFonts w:ascii="Times New Roman" w:hAnsi="Times New Roman" w:cs="Times New Roman"/>
          <w:b/>
          <w:bCs/>
          <w:sz w:val="24"/>
          <w:szCs w:val="24"/>
          <w:lang w:val="uk-UA" w:eastAsia="ru-RU"/>
        </w:rPr>
      </w:pPr>
      <w:bookmarkStart w:id="6" w:name="_Toc339299487"/>
    </w:p>
    <w:p w:rsidR="008C3664" w:rsidRPr="008C3664" w:rsidRDefault="008C3664" w:rsidP="008C3664">
      <w:pPr>
        <w:pStyle w:val="11"/>
        <w:numPr>
          <w:ilvl w:val="0"/>
          <w:numId w:val="11"/>
        </w:numP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 xml:space="preserve"> АДМІНІСТРАТИВНІ ВИТРАТИ </w:t>
      </w:r>
      <w:bookmarkEnd w:id="6"/>
      <w:r w:rsidRPr="008C3664">
        <w:rPr>
          <w:rFonts w:ascii="Times New Roman" w:hAnsi="Times New Roman" w:cs="Times New Roman"/>
          <w:b/>
          <w:bCs/>
          <w:sz w:val="24"/>
          <w:szCs w:val="24"/>
          <w:lang w:val="uk-UA" w:eastAsia="ru-RU"/>
        </w:rPr>
        <w:t>:</w:t>
      </w:r>
    </w:p>
    <w:tbl>
      <w:tblPr>
        <w:tblW w:w="9222" w:type="dxa"/>
        <w:tblInd w:w="2" w:type="dxa"/>
        <w:tblBorders>
          <w:top w:val="single" w:sz="12" w:space="0" w:color="008000"/>
          <w:bottom w:val="single" w:sz="12" w:space="0" w:color="008000"/>
        </w:tblBorders>
        <w:tblLook w:val="01E0" w:firstRow="1" w:lastRow="1" w:firstColumn="1" w:lastColumn="1" w:noHBand="0" w:noVBand="0"/>
      </w:tblPr>
      <w:tblGrid>
        <w:gridCol w:w="5097"/>
        <w:gridCol w:w="2030"/>
        <w:gridCol w:w="2095"/>
      </w:tblGrid>
      <w:tr w:rsidR="008C3664" w:rsidRPr="008C3664" w:rsidTr="003A6EE1">
        <w:tc>
          <w:tcPr>
            <w:tcW w:w="5097"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2030"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2016 рік</w:t>
            </w:r>
          </w:p>
        </w:tc>
        <w:tc>
          <w:tcPr>
            <w:tcW w:w="2095"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2015 рік</w:t>
            </w:r>
          </w:p>
        </w:tc>
      </w:tr>
      <w:tr w:rsidR="008C3664" w:rsidRPr="008C3664" w:rsidTr="003A6EE1">
        <w:tc>
          <w:tcPr>
            <w:tcW w:w="5097"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sz w:val="24"/>
                <w:szCs w:val="24"/>
                <w:lang w:val="uk-UA"/>
              </w:rPr>
              <w:t>Витрати на поточний ремонт та технічне обслуговування основних засобів</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hanging="303"/>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2095" w:type="dxa"/>
          </w:tcPr>
          <w:p w:rsidR="008C3664" w:rsidRPr="008C3664" w:rsidRDefault="008C3664" w:rsidP="003A6EE1">
            <w:pPr>
              <w:pStyle w:val="11"/>
              <w:widowControl w:val="0"/>
              <w:autoSpaceDE w:val="0"/>
              <w:autoSpaceDN w:val="0"/>
              <w:adjustRightInd w:val="0"/>
              <w:spacing w:before="120" w:after="120" w:line="240" w:lineRule="auto"/>
              <w:ind w:left="0" w:hanging="303"/>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5097"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Оренда приміщень</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w:t>
            </w:r>
          </w:p>
        </w:tc>
        <w:tc>
          <w:tcPr>
            <w:tcW w:w="209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5097"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sz w:val="24"/>
                <w:szCs w:val="24"/>
                <w:lang w:val="uk-UA"/>
              </w:rPr>
              <w:t>Витрати на оплату праці та нарахування єдиного соціального внеску</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uk-UA" w:eastAsia="ru-RU"/>
              </w:rPr>
              <w:t>363</w:t>
            </w:r>
          </w:p>
        </w:tc>
        <w:tc>
          <w:tcPr>
            <w:tcW w:w="209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226</w:t>
            </w:r>
          </w:p>
        </w:tc>
      </w:tr>
      <w:tr w:rsidR="008C3664" w:rsidRPr="008C3664" w:rsidTr="003A6EE1">
        <w:tc>
          <w:tcPr>
            <w:tcW w:w="5097"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hAnsi="Times New Roman" w:cs="Times New Roman"/>
                <w:sz w:val="24"/>
                <w:szCs w:val="24"/>
                <w:lang w:val="uk-UA" w:eastAsia="ru-RU"/>
              </w:rPr>
              <w:t>Витрати на професійні експертизи та аудит</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75</w:t>
            </w:r>
          </w:p>
        </w:tc>
        <w:tc>
          <w:tcPr>
            <w:tcW w:w="209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65</w:t>
            </w:r>
          </w:p>
        </w:tc>
      </w:tr>
      <w:tr w:rsidR="008C3664" w:rsidRPr="008C3664" w:rsidTr="003A6EE1">
        <w:tc>
          <w:tcPr>
            <w:tcW w:w="5097"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sz w:val="24"/>
                <w:szCs w:val="24"/>
                <w:lang w:val="uk-UA"/>
              </w:rPr>
              <w:t>Витрати палива та ПММ</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209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5097"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Інші витрати</w:t>
            </w:r>
          </w:p>
        </w:tc>
        <w:tc>
          <w:tcPr>
            <w:tcW w:w="203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60</w:t>
            </w:r>
          </w:p>
        </w:tc>
        <w:tc>
          <w:tcPr>
            <w:tcW w:w="209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90</w:t>
            </w:r>
          </w:p>
        </w:tc>
      </w:tr>
      <w:tr w:rsidR="008C3664" w:rsidRPr="008C3664" w:rsidTr="003A6EE1">
        <w:tc>
          <w:tcPr>
            <w:tcW w:w="5097"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Всього:</w:t>
            </w:r>
          </w:p>
        </w:tc>
        <w:tc>
          <w:tcPr>
            <w:tcW w:w="203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501</w:t>
            </w:r>
          </w:p>
        </w:tc>
        <w:tc>
          <w:tcPr>
            <w:tcW w:w="2095"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381</w:t>
            </w:r>
          </w:p>
        </w:tc>
      </w:tr>
    </w:tbl>
    <w:p w:rsidR="008C3664" w:rsidRPr="008C3664" w:rsidRDefault="008C3664" w:rsidP="008C3664">
      <w:pPr>
        <w:pStyle w:val="11"/>
        <w:ind w:left="360"/>
        <w:outlineLvl w:val="0"/>
        <w:rPr>
          <w:rFonts w:ascii="Times New Roman" w:hAnsi="Times New Roman" w:cs="Times New Roman"/>
          <w:b/>
          <w:bCs/>
          <w:sz w:val="24"/>
          <w:szCs w:val="24"/>
          <w:lang w:val="uk-UA" w:eastAsia="ru-RU"/>
        </w:rPr>
      </w:pPr>
      <w:bookmarkStart w:id="7" w:name="_Toc339299488"/>
    </w:p>
    <w:p w:rsidR="008C3664" w:rsidRPr="008C3664" w:rsidRDefault="008C3664" w:rsidP="008C3664">
      <w:pPr>
        <w:pStyle w:val="11"/>
        <w:numPr>
          <w:ilvl w:val="0"/>
          <w:numId w:val="11"/>
        </w:numP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ІНШІ ОПЕРАЦІЙНІ ДОХОДИ</w:t>
      </w:r>
      <w:bookmarkEnd w:id="7"/>
      <w:r w:rsidRPr="008C3664">
        <w:rPr>
          <w:rFonts w:ascii="Times New Roman" w:hAnsi="Times New Roman" w:cs="Times New Roman"/>
          <w:b/>
          <w:bCs/>
          <w:sz w:val="24"/>
          <w:szCs w:val="24"/>
          <w:lang w:val="uk-UA" w:eastAsia="ru-RU"/>
        </w:rPr>
        <w:t xml:space="preserve"> ТА ІНШІ ДОХОДИ</w:t>
      </w:r>
    </w:p>
    <w:p w:rsidR="008C3664" w:rsidRPr="008C3664" w:rsidRDefault="008C3664" w:rsidP="008C3664">
      <w:pPr>
        <w:pStyle w:val="11"/>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Інші операційні доходи:</w:t>
      </w:r>
    </w:p>
    <w:tbl>
      <w:tblPr>
        <w:tblW w:w="0" w:type="auto"/>
        <w:tblInd w:w="2" w:type="dxa"/>
        <w:tblBorders>
          <w:top w:val="single" w:sz="12" w:space="0" w:color="008000"/>
          <w:bottom w:val="single" w:sz="12" w:space="0" w:color="008000"/>
        </w:tblBorders>
        <w:tblLook w:val="01E0" w:firstRow="1" w:lastRow="1" w:firstColumn="1" w:lastColumn="1" w:noHBand="0" w:noVBand="0"/>
      </w:tblPr>
      <w:tblGrid>
        <w:gridCol w:w="3236"/>
        <w:gridCol w:w="3166"/>
        <w:gridCol w:w="3166"/>
      </w:tblGrid>
      <w:tr w:rsidR="008C3664" w:rsidRPr="008C3664" w:rsidTr="003A6EE1">
        <w:tc>
          <w:tcPr>
            <w:tcW w:w="323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316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2016 рік</w:t>
            </w:r>
          </w:p>
        </w:tc>
        <w:tc>
          <w:tcPr>
            <w:tcW w:w="316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2015 рік</w:t>
            </w:r>
          </w:p>
        </w:tc>
      </w:tr>
      <w:tr w:rsidR="008C3664" w:rsidRPr="008C3664" w:rsidTr="003A6EE1">
        <w:tc>
          <w:tcPr>
            <w:tcW w:w="3236" w:type="dxa"/>
            <w:tcBorders>
              <w:top w:val="single" w:sz="6" w:space="0" w:color="008000"/>
              <w:bottom w:val="nil"/>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hAnsi="Times New Roman" w:cs="Times New Roman"/>
                <w:sz w:val="24"/>
                <w:szCs w:val="24"/>
                <w:lang w:val="uk-UA" w:eastAsia="ru-RU"/>
              </w:rPr>
            </w:pPr>
            <w:r w:rsidRPr="008C3664">
              <w:rPr>
                <w:rFonts w:ascii="Times New Roman" w:eastAsia="Arial Unicode MS" w:hAnsi="Times New Roman" w:cs="Times New Roman"/>
                <w:sz w:val="24"/>
                <w:szCs w:val="24"/>
                <w:lang w:val="uk-UA"/>
              </w:rPr>
              <w:t>Виручка від орендних та аналогічних операцій</w:t>
            </w:r>
          </w:p>
        </w:tc>
        <w:tc>
          <w:tcPr>
            <w:tcW w:w="3166" w:type="dxa"/>
            <w:tcBorders>
              <w:top w:val="single" w:sz="6" w:space="0" w:color="008000"/>
              <w:bottom w:val="nil"/>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1 042</w:t>
            </w:r>
          </w:p>
        </w:tc>
        <w:tc>
          <w:tcPr>
            <w:tcW w:w="3166" w:type="dxa"/>
            <w:tcBorders>
              <w:top w:val="single" w:sz="6" w:space="0" w:color="008000"/>
              <w:bottom w:val="nil"/>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661</w:t>
            </w:r>
          </w:p>
        </w:tc>
      </w:tr>
      <w:tr w:rsidR="008C3664" w:rsidRPr="008C3664" w:rsidTr="003A6EE1">
        <w:tc>
          <w:tcPr>
            <w:tcW w:w="3236" w:type="dxa"/>
            <w:tcBorders>
              <w:top w:val="nil"/>
              <w:bottom w:val="nil"/>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Доходи від реструктуризації кредиторської заборгованості</w:t>
            </w:r>
          </w:p>
        </w:tc>
        <w:tc>
          <w:tcPr>
            <w:tcW w:w="3166" w:type="dxa"/>
            <w:tcBorders>
              <w:top w:val="nil"/>
              <w:bottom w:val="nil"/>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600</w:t>
            </w:r>
          </w:p>
        </w:tc>
        <w:tc>
          <w:tcPr>
            <w:tcW w:w="3166" w:type="dxa"/>
            <w:tcBorders>
              <w:top w:val="nil"/>
              <w:bottom w:val="nil"/>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719</w:t>
            </w:r>
          </w:p>
        </w:tc>
      </w:tr>
      <w:tr w:rsidR="008C3664" w:rsidRPr="008C3664" w:rsidTr="003A6EE1">
        <w:tc>
          <w:tcPr>
            <w:tcW w:w="3236" w:type="dxa"/>
            <w:tcBorders>
              <w:top w:val="nil"/>
              <w:bottom w:val="nil"/>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Доходи від операційної курсової різниці</w:t>
            </w:r>
          </w:p>
        </w:tc>
        <w:tc>
          <w:tcPr>
            <w:tcW w:w="3166" w:type="dxa"/>
            <w:tcBorders>
              <w:top w:val="nil"/>
              <w:bottom w:val="nil"/>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c>
          <w:tcPr>
            <w:tcW w:w="3166" w:type="dxa"/>
            <w:tcBorders>
              <w:top w:val="nil"/>
              <w:bottom w:val="nil"/>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182</w:t>
            </w:r>
          </w:p>
        </w:tc>
      </w:tr>
      <w:tr w:rsidR="008C3664" w:rsidRPr="008C3664" w:rsidTr="003A6EE1">
        <w:tc>
          <w:tcPr>
            <w:tcW w:w="3236" w:type="dxa"/>
            <w:tcBorders>
              <w:top w:val="single" w:sz="6" w:space="0" w:color="008000"/>
              <w:bottom w:val="single" w:sz="12"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p>
        </w:tc>
        <w:tc>
          <w:tcPr>
            <w:tcW w:w="3166" w:type="dxa"/>
            <w:tcBorders>
              <w:top w:val="single" w:sz="6" w:space="0" w:color="008000"/>
              <w:bottom w:val="single" w:sz="12"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sz w:val="24"/>
                <w:szCs w:val="24"/>
                <w:lang w:val="uk-UA" w:eastAsia="ru-RU"/>
              </w:rPr>
            </w:pPr>
            <w:r w:rsidRPr="008C3664">
              <w:rPr>
                <w:rFonts w:ascii="Times New Roman" w:hAnsi="Times New Roman" w:cs="Times New Roman"/>
                <w:b/>
                <w:sz w:val="24"/>
                <w:szCs w:val="24"/>
                <w:lang w:val="uk-UA" w:eastAsia="ru-RU"/>
              </w:rPr>
              <w:t>1 642</w:t>
            </w:r>
          </w:p>
        </w:tc>
        <w:tc>
          <w:tcPr>
            <w:tcW w:w="3166" w:type="dxa"/>
            <w:tcBorders>
              <w:top w:val="single" w:sz="6" w:space="0" w:color="008000"/>
              <w:bottom w:val="single" w:sz="12"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sz w:val="24"/>
                <w:szCs w:val="24"/>
                <w:lang w:val="uk-UA" w:eastAsia="ru-RU"/>
              </w:rPr>
            </w:pPr>
            <w:r w:rsidRPr="008C3664">
              <w:rPr>
                <w:rFonts w:ascii="Times New Roman" w:hAnsi="Times New Roman" w:cs="Times New Roman"/>
                <w:b/>
                <w:sz w:val="24"/>
                <w:szCs w:val="24"/>
                <w:lang w:val="uk-UA" w:eastAsia="ru-RU"/>
              </w:rPr>
              <w:t>1 562</w:t>
            </w:r>
          </w:p>
        </w:tc>
      </w:tr>
    </w:tbl>
    <w:p w:rsidR="008C3664" w:rsidRPr="008C3664" w:rsidRDefault="008C3664" w:rsidP="008C3664">
      <w:pPr>
        <w:pStyle w:val="11"/>
        <w:ind w:left="360"/>
        <w:outlineLvl w:val="0"/>
        <w:rPr>
          <w:rFonts w:ascii="Times New Roman" w:hAnsi="Times New Roman" w:cs="Times New Roman"/>
          <w:b/>
          <w:bCs/>
          <w:sz w:val="24"/>
          <w:szCs w:val="24"/>
          <w:lang w:val="uk-UA" w:eastAsia="ru-RU"/>
        </w:rPr>
      </w:pPr>
      <w:bookmarkStart w:id="8" w:name="_Toc339299489"/>
    </w:p>
    <w:p w:rsidR="008C3664" w:rsidRDefault="008C3664" w:rsidP="008C3664">
      <w:pPr>
        <w:pStyle w:val="11"/>
        <w:ind w:left="360"/>
        <w:outlineLvl w:val="0"/>
        <w:rPr>
          <w:rFonts w:ascii="Times New Roman" w:hAnsi="Times New Roman" w:cs="Times New Roman"/>
          <w:b/>
          <w:bCs/>
          <w:sz w:val="24"/>
          <w:szCs w:val="24"/>
          <w:lang w:val="uk-UA" w:eastAsia="ru-RU"/>
        </w:rPr>
      </w:pPr>
    </w:p>
    <w:p w:rsidR="008C3664" w:rsidRDefault="008C3664" w:rsidP="008C3664">
      <w:pPr>
        <w:pStyle w:val="11"/>
        <w:ind w:left="360"/>
        <w:outlineLvl w:val="0"/>
        <w:rPr>
          <w:rFonts w:ascii="Times New Roman" w:hAnsi="Times New Roman" w:cs="Times New Roman"/>
          <w:b/>
          <w:bCs/>
          <w:sz w:val="24"/>
          <w:szCs w:val="24"/>
          <w:lang w:val="uk-UA" w:eastAsia="ru-RU"/>
        </w:rPr>
      </w:pPr>
    </w:p>
    <w:p w:rsidR="008C3664" w:rsidRPr="008C3664" w:rsidRDefault="008C3664" w:rsidP="008C3664">
      <w:pPr>
        <w:pStyle w:val="11"/>
        <w:ind w:left="360"/>
        <w:outlineLvl w:val="0"/>
        <w:rPr>
          <w:rFonts w:ascii="Times New Roman" w:hAnsi="Times New Roman" w:cs="Times New Roman"/>
          <w:b/>
          <w:bCs/>
          <w:sz w:val="24"/>
          <w:szCs w:val="24"/>
          <w:lang w:val="uk-UA" w:eastAsia="ru-RU"/>
        </w:rPr>
      </w:pPr>
    </w:p>
    <w:p w:rsidR="008C3664" w:rsidRPr="008C3664" w:rsidRDefault="008C3664" w:rsidP="008C3664">
      <w:pPr>
        <w:pStyle w:val="11"/>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sz w:val="24"/>
          <w:szCs w:val="24"/>
          <w:lang w:val="uk-UA" w:eastAsia="ru-RU"/>
        </w:rPr>
        <w:t>Інші доходи:</w:t>
      </w:r>
    </w:p>
    <w:tbl>
      <w:tblPr>
        <w:tblW w:w="0" w:type="auto"/>
        <w:tblInd w:w="2" w:type="dxa"/>
        <w:tblBorders>
          <w:top w:val="single" w:sz="12" w:space="0" w:color="008000"/>
          <w:bottom w:val="single" w:sz="12" w:space="0" w:color="008000"/>
        </w:tblBorders>
        <w:tblLook w:val="01E0" w:firstRow="1" w:lastRow="1" w:firstColumn="1" w:lastColumn="1" w:noHBand="0" w:noVBand="0"/>
      </w:tblPr>
      <w:tblGrid>
        <w:gridCol w:w="3236"/>
        <w:gridCol w:w="3166"/>
        <w:gridCol w:w="3166"/>
      </w:tblGrid>
      <w:tr w:rsidR="008C3664" w:rsidRPr="008C3664" w:rsidTr="003A6EE1">
        <w:tc>
          <w:tcPr>
            <w:tcW w:w="323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316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2016 рік</w:t>
            </w:r>
          </w:p>
        </w:tc>
        <w:tc>
          <w:tcPr>
            <w:tcW w:w="316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2015 рік</w:t>
            </w:r>
          </w:p>
        </w:tc>
      </w:tr>
      <w:tr w:rsidR="008C3664" w:rsidRPr="008C3664" w:rsidTr="003A6EE1">
        <w:tc>
          <w:tcPr>
            <w:tcW w:w="3236" w:type="dxa"/>
            <w:tcBorders>
              <w:top w:val="nil"/>
              <w:bottom w:val="single" w:sz="6"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Доходи від зміни справедливої вартості активів (інвестиційна нерухомість та запаси)</w:t>
            </w:r>
          </w:p>
        </w:tc>
        <w:tc>
          <w:tcPr>
            <w:tcW w:w="3166" w:type="dxa"/>
            <w:tcBorders>
              <w:top w:val="nil"/>
              <w:bottom w:val="single" w:sz="6"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3166" w:type="dxa"/>
            <w:tcBorders>
              <w:top w:val="nil"/>
              <w:bottom w:val="single" w:sz="6"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36" w:type="dxa"/>
            <w:tcBorders>
              <w:top w:val="single" w:sz="6" w:space="0" w:color="008000"/>
              <w:bottom w:val="single" w:sz="12"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Доходи від зміни справедливої вартості необоротних активів (основні засоби)</w:t>
            </w:r>
          </w:p>
        </w:tc>
        <w:tc>
          <w:tcPr>
            <w:tcW w:w="3166" w:type="dxa"/>
            <w:tcBorders>
              <w:top w:val="single" w:sz="6" w:space="0" w:color="008000"/>
              <w:bottom w:val="single" w:sz="12"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sz w:val="24"/>
                <w:szCs w:val="24"/>
                <w:lang w:val="uk-UA" w:eastAsia="ru-RU"/>
              </w:rPr>
            </w:pPr>
            <w:r w:rsidRPr="008C3664">
              <w:rPr>
                <w:rFonts w:ascii="Times New Roman" w:hAnsi="Times New Roman" w:cs="Times New Roman"/>
                <w:sz w:val="24"/>
                <w:szCs w:val="24"/>
                <w:lang w:val="uk-UA" w:eastAsia="ru-RU"/>
              </w:rPr>
              <w:t>62</w:t>
            </w:r>
          </w:p>
        </w:tc>
        <w:tc>
          <w:tcPr>
            <w:tcW w:w="3166" w:type="dxa"/>
            <w:tcBorders>
              <w:top w:val="single" w:sz="6" w:space="0" w:color="008000"/>
              <w:bottom w:val="single" w:sz="12"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Cs/>
                <w:sz w:val="24"/>
                <w:szCs w:val="24"/>
                <w:lang w:val="uk-UA" w:eastAsia="ru-RU"/>
              </w:rPr>
            </w:pPr>
            <w:r w:rsidRPr="008C3664">
              <w:rPr>
                <w:rFonts w:ascii="Times New Roman" w:hAnsi="Times New Roman" w:cs="Times New Roman"/>
                <w:bCs/>
                <w:sz w:val="24"/>
                <w:szCs w:val="24"/>
                <w:lang w:val="uk-UA" w:eastAsia="ru-RU"/>
              </w:rPr>
              <w:t>130</w:t>
            </w:r>
          </w:p>
        </w:tc>
      </w:tr>
      <w:tr w:rsidR="008C3664" w:rsidRPr="008C3664" w:rsidTr="003A6EE1">
        <w:tc>
          <w:tcPr>
            <w:tcW w:w="3236" w:type="dxa"/>
            <w:tcBorders>
              <w:top w:val="single" w:sz="6" w:space="0" w:color="008000"/>
              <w:bottom w:val="single" w:sz="12"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p>
        </w:tc>
        <w:tc>
          <w:tcPr>
            <w:tcW w:w="3166" w:type="dxa"/>
            <w:tcBorders>
              <w:top w:val="single" w:sz="6" w:space="0" w:color="008000"/>
              <w:bottom w:val="single" w:sz="12"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sz w:val="24"/>
                <w:szCs w:val="24"/>
                <w:lang w:val="uk-UA" w:eastAsia="ru-RU"/>
              </w:rPr>
            </w:pPr>
            <w:r w:rsidRPr="008C3664">
              <w:rPr>
                <w:rFonts w:ascii="Times New Roman" w:hAnsi="Times New Roman" w:cs="Times New Roman"/>
                <w:b/>
                <w:sz w:val="24"/>
                <w:szCs w:val="24"/>
                <w:lang w:val="uk-UA" w:eastAsia="ru-RU"/>
              </w:rPr>
              <w:t>62</w:t>
            </w:r>
          </w:p>
        </w:tc>
        <w:tc>
          <w:tcPr>
            <w:tcW w:w="3166" w:type="dxa"/>
            <w:tcBorders>
              <w:top w:val="single" w:sz="6" w:space="0" w:color="008000"/>
              <w:bottom w:val="single" w:sz="12" w:space="0" w:color="008000"/>
            </w:tcBorders>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130</w:t>
            </w:r>
          </w:p>
        </w:tc>
      </w:tr>
    </w:tbl>
    <w:p w:rsidR="008C3664" w:rsidRPr="008C3664" w:rsidRDefault="008C3664" w:rsidP="008C3664">
      <w:pPr>
        <w:autoSpaceDE w:val="0"/>
        <w:autoSpaceDN w:val="0"/>
        <w:adjustRightInd w:val="0"/>
        <w:spacing w:line="226" w:lineRule="auto"/>
        <w:ind w:left="110"/>
        <w:jc w:val="both"/>
        <w:rPr>
          <w:bCs/>
          <w:lang w:val="uk-UA"/>
        </w:rPr>
      </w:pPr>
    </w:p>
    <w:p w:rsidR="008C3664" w:rsidRPr="008C3664" w:rsidRDefault="008C3664" w:rsidP="008C3664">
      <w:pPr>
        <w:autoSpaceDE w:val="0"/>
        <w:autoSpaceDN w:val="0"/>
        <w:adjustRightInd w:val="0"/>
        <w:spacing w:line="226" w:lineRule="auto"/>
        <w:ind w:left="110"/>
        <w:jc w:val="both"/>
        <w:rPr>
          <w:bCs/>
          <w:lang w:val="uk-UA"/>
        </w:rPr>
      </w:pPr>
      <w:r w:rsidRPr="008C3664">
        <w:rPr>
          <w:bCs/>
          <w:lang w:val="uk-UA"/>
        </w:rPr>
        <w:tab/>
      </w:r>
      <w:r w:rsidRPr="008C3664">
        <w:rPr>
          <w:lang w:val="uk-UA"/>
        </w:rPr>
        <w:t>Товариство залучило професійного суб’єкта оціночної діяльності для визначення справедливої вартості основних засобів станом на 31.12.2016 р.</w:t>
      </w:r>
    </w:p>
    <w:p w:rsidR="008C3664" w:rsidRPr="008C3664" w:rsidRDefault="008C3664" w:rsidP="008C3664">
      <w:pPr>
        <w:autoSpaceDE w:val="0"/>
        <w:autoSpaceDN w:val="0"/>
        <w:adjustRightInd w:val="0"/>
        <w:spacing w:line="226" w:lineRule="auto"/>
        <w:ind w:left="110"/>
        <w:rPr>
          <w:bCs/>
          <w:lang w:val="uk-UA"/>
        </w:rPr>
      </w:pPr>
    </w:p>
    <w:p w:rsidR="008C3664" w:rsidRPr="008C3664" w:rsidRDefault="008C3664" w:rsidP="008C3664">
      <w:pPr>
        <w:autoSpaceDE w:val="0"/>
        <w:autoSpaceDN w:val="0"/>
        <w:adjustRightInd w:val="0"/>
        <w:spacing w:line="226" w:lineRule="auto"/>
        <w:ind w:left="110"/>
        <w:rPr>
          <w:b/>
          <w:bCs/>
          <w:lang w:val="uk-UA"/>
        </w:rPr>
      </w:pPr>
    </w:p>
    <w:p w:rsidR="008C3664" w:rsidRPr="008C3664" w:rsidRDefault="008C3664" w:rsidP="008C3664">
      <w:pPr>
        <w:numPr>
          <w:ilvl w:val="0"/>
          <w:numId w:val="11"/>
        </w:numPr>
        <w:autoSpaceDE w:val="0"/>
        <w:autoSpaceDN w:val="0"/>
        <w:adjustRightInd w:val="0"/>
        <w:spacing w:line="226" w:lineRule="auto"/>
        <w:rPr>
          <w:b/>
          <w:bCs/>
          <w:lang w:val="uk-UA"/>
        </w:rPr>
      </w:pPr>
      <w:r w:rsidRPr="008C3664">
        <w:rPr>
          <w:b/>
          <w:bCs/>
          <w:lang w:val="uk-UA"/>
        </w:rPr>
        <w:t>ІНШІ ОПЕРАЦІЙНІ ВИТРАТИ</w:t>
      </w:r>
      <w:bookmarkEnd w:id="8"/>
      <w:r w:rsidRPr="008C3664">
        <w:rPr>
          <w:b/>
          <w:bCs/>
          <w:lang w:val="uk-UA"/>
        </w:rPr>
        <w:t xml:space="preserve"> ТА ІНШІ ВИТРАТИ</w:t>
      </w:r>
    </w:p>
    <w:p w:rsidR="008C3664" w:rsidRPr="008C3664" w:rsidRDefault="008C3664" w:rsidP="008C3664">
      <w:pPr>
        <w:autoSpaceDE w:val="0"/>
        <w:autoSpaceDN w:val="0"/>
        <w:adjustRightInd w:val="0"/>
        <w:spacing w:line="226" w:lineRule="auto"/>
        <w:ind w:left="360"/>
        <w:rPr>
          <w:b/>
          <w:bCs/>
          <w:lang w:val="uk-UA"/>
        </w:rPr>
      </w:pPr>
    </w:p>
    <w:p w:rsidR="008C3664" w:rsidRPr="008C3664" w:rsidRDefault="008C3664" w:rsidP="008C3664">
      <w:pPr>
        <w:autoSpaceDE w:val="0"/>
        <w:autoSpaceDN w:val="0"/>
        <w:adjustRightInd w:val="0"/>
        <w:spacing w:line="226" w:lineRule="auto"/>
        <w:ind w:left="360"/>
        <w:rPr>
          <w:b/>
          <w:bCs/>
          <w:lang w:val="uk-UA"/>
        </w:rPr>
      </w:pPr>
      <w:r w:rsidRPr="008C3664">
        <w:rPr>
          <w:b/>
          <w:bCs/>
          <w:lang w:val="uk-UA"/>
        </w:rPr>
        <w:t>Інші операційні витрати:</w:t>
      </w:r>
    </w:p>
    <w:p w:rsidR="008C3664" w:rsidRPr="008C3664" w:rsidRDefault="008C3664" w:rsidP="008C3664">
      <w:pPr>
        <w:autoSpaceDE w:val="0"/>
        <w:autoSpaceDN w:val="0"/>
        <w:adjustRightInd w:val="0"/>
        <w:spacing w:line="226" w:lineRule="auto"/>
        <w:ind w:left="360"/>
        <w:rPr>
          <w:b/>
          <w:bCs/>
          <w:lang w:val="uk-UA"/>
        </w:rPr>
      </w:pPr>
    </w:p>
    <w:tbl>
      <w:tblPr>
        <w:tblW w:w="9468" w:type="dxa"/>
        <w:tblInd w:w="2" w:type="dxa"/>
        <w:tblBorders>
          <w:top w:val="single" w:sz="12" w:space="0" w:color="008000"/>
          <w:bottom w:val="single" w:sz="12" w:space="0" w:color="008000"/>
        </w:tblBorders>
        <w:tblLook w:val="01E0" w:firstRow="1" w:lastRow="1" w:firstColumn="1" w:lastColumn="1" w:noHBand="0" w:noVBand="0"/>
      </w:tblPr>
      <w:tblGrid>
        <w:gridCol w:w="3218"/>
        <w:gridCol w:w="3176"/>
        <w:gridCol w:w="3074"/>
      </w:tblGrid>
      <w:tr w:rsidR="008C3664" w:rsidRPr="008C3664" w:rsidTr="003A6EE1">
        <w:tc>
          <w:tcPr>
            <w:tcW w:w="3218"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317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2016 рік</w:t>
            </w:r>
          </w:p>
        </w:tc>
        <w:tc>
          <w:tcPr>
            <w:tcW w:w="3074"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2015 рік</w:t>
            </w:r>
          </w:p>
        </w:tc>
      </w:tr>
      <w:tr w:rsidR="008C3664" w:rsidRPr="008C3664" w:rsidTr="003A6EE1">
        <w:tc>
          <w:tcPr>
            <w:tcW w:w="3218"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sz w:val="24"/>
                <w:szCs w:val="24"/>
                <w:lang w:val="uk-UA"/>
              </w:rPr>
              <w:t>Оренда земельної ділянки</w:t>
            </w:r>
          </w:p>
        </w:tc>
        <w:tc>
          <w:tcPr>
            <w:tcW w:w="317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1 219</w:t>
            </w:r>
          </w:p>
        </w:tc>
        <w:tc>
          <w:tcPr>
            <w:tcW w:w="307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804</w:t>
            </w:r>
          </w:p>
        </w:tc>
      </w:tr>
      <w:tr w:rsidR="008C3664" w:rsidRPr="008C3664" w:rsidTr="003A6EE1">
        <w:tc>
          <w:tcPr>
            <w:tcW w:w="3218"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Операційна курсова різниця</w:t>
            </w:r>
          </w:p>
        </w:tc>
        <w:tc>
          <w:tcPr>
            <w:tcW w:w="317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307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392</w:t>
            </w:r>
          </w:p>
        </w:tc>
      </w:tr>
      <w:tr w:rsidR="008C3664" w:rsidRPr="008C3664" w:rsidTr="003A6EE1">
        <w:tc>
          <w:tcPr>
            <w:tcW w:w="3218"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Сумнівна та безнадійна дебіторська заборгованість</w:t>
            </w:r>
          </w:p>
        </w:tc>
        <w:tc>
          <w:tcPr>
            <w:tcW w:w="317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17</w:t>
            </w:r>
          </w:p>
        </w:tc>
        <w:tc>
          <w:tcPr>
            <w:tcW w:w="307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18"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Інші операційні витрати</w:t>
            </w:r>
          </w:p>
        </w:tc>
        <w:tc>
          <w:tcPr>
            <w:tcW w:w="317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104</w:t>
            </w:r>
          </w:p>
        </w:tc>
        <w:tc>
          <w:tcPr>
            <w:tcW w:w="307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54</w:t>
            </w:r>
          </w:p>
        </w:tc>
      </w:tr>
      <w:tr w:rsidR="008C3664" w:rsidRPr="008C3664" w:rsidTr="003A6EE1">
        <w:tc>
          <w:tcPr>
            <w:tcW w:w="3218"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b/>
                <w:bCs/>
                <w:sz w:val="24"/>
                <w:szCs w:val="24"/>
                <w:lang w:val="uk-UA" w:eastAsia="ru-RU"/>
              </w:rPr>
              <w:t>Всього:</w:t>
            </w:r>
          </w:p>
        </w:tc>
        <w:tc>
          <w:tcPr>
            <w:tcW w:w="3176"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1 340</w:t>
            </w:r>
          </w:p>
        </w:tc>
        <w:tc>
          <w:tcPr>
            <w:tcW w:w="3074"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1 250</w:t>
            </w:r>
          </w:p>
        </w:tc>
      </w:tr>
    </w:tbl>
    <w:p w:rsidR="008C3664" w:rsidRPr="008C3664" w:rsidRDefault="008C3664" w:rsidP="008C3664">
      <w:pPr>
        <w:rPr>
          <w:vanish/>
          <w:lang w:val="uk-UA"/>
        </w:rPr>
      </w:pPr>
    </w:p>
    <w:tbl>
      <w:tblPr>
        <w:tblW w:w="9498" w:type="dxa"/>
        <w:tblInd w:w="2" w:type="dxa"/>
        <w:tblLayout w:type="fixed"/>
        <w:tblCellMar>
          <w:left w:w="0" w:type="dxa"/>
          <w:right w:w="0" w:type="dxa"/>
        </w:tblCellMar>
        <w:tblLook w:val="0000" w:firstRow="0" w:lastRow="0" w:firstColumn="0" w:lastColumn="0" w:noHBand="0" w:noVBand="0"/>
      </w:tblPr>
      <w:tblGrid>
        <w:gridCol w:w="5529"/>
        <w:gridCol w:w="1984"/>
        <w:gridCol w:w="1985"/>
      </w:tblGrid>
      <w:tr w:rsidR="008C3664" w:rsidRPr="008C3664" w:rsidTr="003A6EE1">
        <w:trPr>
          <w:cantSplit/>
        </w:trPr>
        <w:tc>
          <w:tcPr>
            <w:tcW w:w="5529" w:type="dxa"/>
            <w:noWrap/>
            <w:vAlign w:val="bottom"/>
          </w:tcPr>
          <w:p w:rsidR="008C3664" w:rsidRPr="008C3664" w:rsidRDefault="008C3664" w:rsidP="003A6EE1">
            <w:pPr>
              <w:rPr>
                <w:rFonts w:eastAsia="Arial Unicode MS"/>
                <w:lang w:val="uk-UA"/>
              </w:rPr>
            </w:pPr>
          </w:p>
        </w:tc>
        <w:tc>
          <w:tcPr>
            <w:tcW w:w="1984" w:type="dxa"/>
            <w:vAlign w:val="bottom"/>
          </w:tcPr>
          <w:p w:rsidR="008C3664" w:rsidRPr="008C3664" w:rsidRDefault="008C3664" w:rsidP="003A6EE1">
            <w:pPr>
              <w:autoSpaceDE w:val="0"/>
              <w:autoSpaceDN w:val="0"/>
              <w:adjustRightInd w:val="0"/>
              <w:spacing w:line="226" w:lineRule="auto"/>
              <w:ind w:right="113"/>
              <w:jc w:val="right"/>
              <w:rPr>
                <w:lang w:val="uk-UA"/>
              </w:rPr>
            </w:pPr>
          </w:p>
        </w:tc>
        <w:tc>
          <w:tcPr>
            <w:tcW w:w="1985" w:type="dxa"/>
            <w:vAlign w:val="bottom"/>
          </w:tcPr>
          <w:p w:rsidR="008C3664" w:rsidRPr="008C3664" w:rsidRDefault="008C3664" w:rsidP="003A6EE1">
            <w:pPr>
              <w:autoSpaceDE w:val="0"/>
              <w:autoSpaceDN w:val="0"/>
              <w:adjustRightInd w:val="0"/>
              <w:spacing w:line="226" w:lineRule="auto"/>
              <w:ind w:right="113"/>
              <w:jc w:val="right"/>
              <w:rPr>
                <w:rFonts w:eastAsia="Arial Unicode MS"/>
                <w:lang w:val="uk-UA"/>
              </w:rPr>
            </w:pPr>
          </w:p>
        </w:tc>
      </w:tr>
      <w:tr w:rsidR="008C3664" w:rsidRPr="008C3664" w:rsidTr="003A6EE1">
        <w:trPr>
          <w:cantSplit/>
        </w:trPr>
        <w:tc>
          <w:tcPr>
            <w:tcW w:w="5529" w:type="dxa"/>
            <w:noWrap/>
            <w:vAlign w:val="bottom"/>
          </w:tcPr>
          <w:p w:rsidR="008C3664" w:rsidRPr="008C3664" w:rsidRDefault="008C3664" w:rsidP="003A6EE1">
            <w:pPr>
              <w:autoSpaceDE w:val="0"/>
              <w:autoSpaceDN w:val="0"/>
              <w:adjustRightInd w:val="0"/>
              <w:spacing w:line="226" w:lineRule="auto"/>
              <w:ind w:left="110"/>
              <w:rPr>
                <w:rFonts w:eastAsia="Arial Unicode MS"/>
                <w:lang w:val="uk-UA"/>
              </w:rPr>
            </w:pPr>
          </w:p>
          <w:p w:rsidR="008C3664" w:rsidRPr="008C3664" w:rsidRDefault="008C3664" w:rsidP="003A6EE1">
            <w:pPr>
              <w:autoSpaceDE w:val="0"/>
              <w:autoSpaceDN w:val="0"/>
              <w:adjustRightInd w:val="0"/>
              <w:spacing w:line="226" w:lineRule="auto"/>
              <w:ind w:left="110"/>
              <w:rPr>
                <w:rFonts w:eastAsia="Arial Unicode MS"/>
                <w:lang w:val="uk-UA"/>
              </w:rPr>
            </w:pPr>
          </w:p>
        </w:tc>
        <w:tc>
          <w:tcPr>
            <w:tcW w:w="1984" w:type="dxa"/>
            <w:vAlign w:val="bottom"/>
          </w:tcPr>
          <w:p w:rsidR="008C3664" w:rsidRPr="008C3664" w:rsidRDefault="008C3664" w:rsidP="003A6EE1">
            <w:pPr>
              <w:autoSpaceDE w:val="0"/>
              <w:autoSpaceDN w:val="0"/>
              <w:adjustRightInd w:val="0"/>
              <w:spacing w:line="226" w:lineRule="auto"/>
              <w:ind w:right="57"/>
              <w:jc w:val="right"/>
              <w:rPr>
                <w:lang w:val="uk-UA"/>
              </w:rPr>
            </w:pPr>
          </w:p>
        </w:tc>
        <w:tc>
          <w:tcPr>
            <w:tcW w:w="1985" w:type="dxa"/>
            <w:vAlign w:val="bottom"/>
          </w:tcPr>
          <w:p w:rsidR="008C3664" w:rsidRPr="008C3664" w:rsidRDefault="008C3664" w:rsidP="003A6EE1">
            <w:pPr>
              <w:autoSpaceDE w:val="0"/>
              <w:autoSpaceDN w:val="0"/>
              <w:adjustRightInd w:val="0"/>
              <w:spacing w:line="226" w:lineRule="auto"/>
              <w:ind w:right="113"/>
              <w:jc w:val="right"/>
              <w:rPr>
                <w:rFonts w:eastAsia="Arial Unicode MS"/>
                <w:lang w:val="uk-UA"/>
              </w:rPr>
            </w:pPr>
          </w:p>
        </w:tc>
      </w:tr>
    </w:tbl>
    <w:p w:rsidR="008C3664" w:rsidRPr="008C3664" w:rsidRDefault="008C3664" w:rsidP="008C3664">
      <w:pPr>
        <w:autoSpaceDE w:val="0"/>
        <w:autoSpaceDN w:val="0"/>
        <w:adjustRightInd w:val="0"/>
        <w:spacing w:line="226" w:lineRule="auto"/>
        <w:ind w:left="360"/>
        <w:rPr>
          <w:b/>
          <w:bCs/>
          <w:lang w:val="uk-UA"/>
        </w:rPr>
      </w:pPr>
      <w:bookmarkStart w:id="9" w:name="_Toc339299490"/>
      <w:r w:rsidRPr="008C3664">
        <w:rPr>
          <w:b/>
          <w:bCs/>
          <w:lang w:val="uk-UA"/>
        </w:rPr>
        <w:t>Інші витрати:</w:t>
      </w:r>
    </w:p>
    <w:p w:rsidR="008C3664" w:rsidRPr="008C3664" w:rsidRDefault="008C3664" w:rsidP="008C3664">
      <w:pPr>
        <w:autoSpaceDE w:val="0"/>
        <w:autoSpaceDN w:val="0"/>
        <w:adjustRightInd w:val="0"/>
        <w:spacing w:line="226" w:lineRule="auto"/>
        <w:ind w:left="360"/>
        <w:rPr>
          <w:b/>
          <w:bCs/>
          <w:lang w:val="uk-UA"/>
        </w:rPr>
      </w:pPr>
    </w:p>
    <w:tbl>
      <w:tblPr>
        <w:tblW w:w="0" w:type="auto"/>
        <w:tblInd w:w="2" w:type="dxa"/>
        <w:tblBorders>
          <w:top w:val="single" w:sz="12" w:space="0" w:color="008000"/>
          <w:bottom w:val="single" w:sz="12" w:space="0" w:color="008000"/>
        </w:tblBorders>
        <w:tblLook w:val="01E0" w:firstRow="1" w:lastRow="1" w:firstColumn="1" w:lastColumn="1" w:noHBand="0" w:noVBand="0"/>
      </w:tblPr>
      <w:tblGrid>
        <w:gridCol w:w="3218"/>
        <w:gridCol w:w="3176"/>
        <w:gridCol w:w="3074"/>
      </w:tblGrid>
      <w:tr w:rsidR="008C3664" w:rsidRPr="008C3664" w:rsidTr="003A6EE1">
        <w:tc>
          <w:tcPr>
            <w:tcW w:w="3218"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317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2016 рік</w:t>
            </w:r>
          </w:p>
        </w:tc>
        <w:tc>
          <w:tcPr>
            <w:tcW w:w="3074"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2015 рік</w:t>
            </w:r>
          </w:p>
        </w:tc>
      </w:tr>
      <w:tr w:rsidR="008C3664" w:rsidRPr="008C3664" w:rsidTr="003A6EE1">
        <w:tc>
          <w:tcPr>
            <w:tcW w:w="321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sz w:val="24"/>
                <w:szCs w:val="24"/>
                <w:lang w:val="uk-UA"/>
              </w:rPr>
              <w:t>Збитки від уцінки основних засобів</w:t>
            </w:r>
          </w:p>
        </w:tc>
        <w:tc>
          <w:tcPr>
            <w:tcW w:w="317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307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1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Збитки від знецінення запасів</w:t>
            </w:r>
          </w:p>
        </w:tc>
        <w:tc>
          <w:tcPr>
            <w:tcW w:w="317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307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1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Збитки від знецінення капіталізованих витрат на незавершене будівництво</w:t>
            </w:r>
          </w:p>
        </w:tc>
        <w:tc>
          <w:tcPr>
            <w:tcW w:w="317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494</w:t>
            </w:r>
          </w:p>
        </w:tc>
        <w:tc>
          <w:tcPr>
            <w:tcW w:w="307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223</w:t>
            </w:r>
          </w:p>
        </w:tc>
      </w:tr>
      <w:tr w:rsidR="008C3664" w:rsidRPr="008C3664" w:rsidTr="003A6EE1">
        <w:tc>
          <w:tcPr>
            <w:tcW w:w="3218"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b/>
                <w:bCs/>
                <w:sz w:val="24"/>
                <w:szCs w:val="24"/>
                <w:lang w:val="uk-UA" w:eastAsia="ru-RU"/>
              </w:rPr>
              <w:t>Всього:</w:t>
            </w:r>
          </w:p>
        </w:tc>
        <w:tc>
          <w:tcPr>
            <w:tcW w:w="3176"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494</w:t>
            </w:r>
          </w:p>
        </w:tc>
        <w:tc>
          <w:tcPr>
            <w:tcW w:w="3074"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223</w:t>
            </w:r>
          </w:p>
        </w:tc>
      </w:tr>
    </w:tbl>
    <w:p w:rsidR="008C3664" w:rsidRPr="008C3664" w:rsidRDefault="008C3664" w:rsidP="008C3664">
      <w:pPr>
        <w:pStyle w:val="11"/>
        <w:ind w:left="0" w:firstLine="360"/>
        <w:jc w:val="both"/>
        <w:outlineLvl w:val="0"/>
        <w:rPr>
          <w:rFonts w:ascii="Times New Roman" w:hAnsi="Times New Roman" w:cs="Times New Roman"/>
          <w:sz w:val="24"/>
          <w:szCs w:val="24"/>
          <w:lang w:val="uk-UA" w:eastAsia="ru-RU"/>
        </w:rPr>
      </w:pPr>
    </w:p>
    <w:p w:rsidR="008C3664" w:rsidRPr="008C3664" w:rsidRDefault="008C3664" w:rsidP="008C3664">
      <w:pPr>
        <w:pStyle w:val="11"/>
        <w:ind w:left="0" w:firstLine="36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Товариство залучило професійного суб’єкта оціночної діяльності для визначення справедливої вартості основних засобів станом на 31.12.2016 р., а також для оцінки капіталізованих витрат на незавершене будівництво інвестиційної нерухомості станом на 31.12.2016 р</w:t>
      </w:r>
    </w:p>
    <w:p w:rsidR="008C3664" w:rsidRPr="008C3664" w:rsidRDefault="008C3664" w:rsidP="008C3664">
      <w:pPr>
        <w:pStyle w:val="11"/>
        <w:numPr>
          <w:ilvl w:val="0"/>
          <w:numId w:val="11"/>
        </w:numPr>
        <w:outlineLvl w:val="0"/>
        <w:rPr>
          <w:rFonts w:ascii="Times New Roman" w:hAnsi="Times New Roman" w:cs="Times New Roman"/>
          <w:b/>
          <w:bCs/>
          <w:sz w:val="24"/>
          <w:szCs w:val="24"/>
          <w:lang w:val="uk-UA" w:eastAsia="ru-RU"/>
        </w:rPr>
      </w:pPr>
      <w:bookmarkStart w:id="10" w:name="_Toc339299491"/>
      <w:bookmarkEnd w:id="9"/>
      <w:r w:rsidRPr="008C3664">
        <w:rPr>
          <w:rFonts w:ascii="Times New Roman" w:hAnsi="Times New Roman" w:cs="Times New Roman"/>
          <w:b/>
          <w:bCs/>
          <w:sz w:val="24"/>
          <w:szCs w:val="24"/>
          <w:lang w:val="uk-UA" w:eastAsia="ru-RU"/>
        </w:rPr>
        <w:t xml:space="preserve">ФІНАНСОВІ </w:t>
      </w:r>
      <w:bookmarkEnd w:id="10"/>
      <w:r w:rsidRPr="008C3664">
        <w:rPr>
          <w:rFonts w:ascii="Times New Roman" w:hAnsi="Times New Roman" w:cs="Times New Roman"/>
          <w:b/>
          <w:bCs/>
          <w:sz w:val="24"/>
          <w:szCs w:val="24"/>
          <w:lang w:val="uk-UA" w:eastAsia="ru-RU"/>
        </w:rPr>
        <w:t>ВИТРАТИ</w:t>
      </w:r>
    </w:p>
    <w:p w:rsidR="008C3664" w:rsidRPr="008C3664" w:rsidRDefault="008C3664" w:rsidP="008C3664">
      <w:pPr>
        <w:pStyle w:val="11"/>
        <w:ind w:left="0" w:firstLine="72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 xml:space="preserve">Фінансові витрати Товариства виникають в результаті обліку поворотних безпроцентних позик, отриманих Товариством, за амортизованою собівартістю відповідно до вимог МСБО 39 «Фінансові інструменти: визнання та оцінка». </w:t>
      </w:r>
    </w:p>
    <w:tbl>
      <w:tblPr>
        <w:tblW w:w="9570" w:type="dxa"/>
        <w:tblInd w:w="2" w:type="dxa"/>
        <w:tblBorders>
          <w:top w:val="single" w:sz="12" w:space="0" w:color="008000"/>
          <w:bottom w:val="single" w:sz="12" w:space="0" w:color="008000"/>
        </w:tblBorders>
        <w:tblLook w:val="01E0" w:firstRow="1" w:lastRow="1" w:firstColumn="1" w:lastColumn="1" w:noHBand="0" w:noVBand="0"/>
      </w:tblPr>
      <w:tblGrid>
        <w:gridCol w:w="3218"/>
        <w:gridCol w:w="3176"/>
        <w:gridCol w:w="3176"/>
      </w:tblGrid>
      <w:tr w:rsidR="008C3664" w:rsidRPr="008C3664" w:rsidTr="003A6EE1">
        <w:tc>
          <w:tcPr>
            <w:tcW w:w="3218"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317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2016 рік</w:t>
            </w:r>
          </w:p>
        </w:tc>
        <w:tc>
          <w:tcPr>
            <w:tcW w:w="317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2015 рік</w:t>
            </w:r>
          </w:p>
        </w:tc>
      </w:tr>
      <w:tr w:rsidR="008C3664" w:rsidRPr="008C3664" w:rsidTr="003A6EE1">
        <w:tc>
          <w:tcPr>
            <w:tcW w:w="3218"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Процентні витрати</w:t>
            </w:r>
          </w:p>
        </w:tc>
        <w:tc>
          <w:tcPr>
            <w:tcW w:w="3176"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Cs/>
                <w:sz w:val="24"/>
                <w:szCs w:val="24"/>
                <w:lang w:val="uk-UA" w:eastAsia="ru-RU"/>
              </w:rPr>
            </w:pPr>
            <w:r w:rsidRPr="008C3664">
              <w:rPr>
                <w:rFonts w:ascii="Times New Roman" w:hAnsi="Times New Roman" w:cs="Times New Roman"/>
                <w:bCs/>
                <w:sz w:val="24"/>
                <w:szCs w:val="24"/>
                <w:lang w:val="uk-UA" w:eastAsia="ru-RU"/>
              </w:rPr>
              <w:t>-</w:t>
            </w:r>
          </w:p>
        </w:tc>
        <w:tc>
          <w:tcPr>
            <w:tcW w:w="3176"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Cs/>
                <w:sz w:val="24"/>
                <w:szCs w:val="24"/>
                <w:lang w:val="uk-UA" w:eastAsia="ru-RU"/>
              </w:rPr>
              <w:t>337</w:t>
            </w:r>
          </w:p>
        </w:tc>
      </w:tr>
    </w:tbl>
    <w:p w:rsidR="008C3664" w:rsidRPr="008C3664" w:rsidRDefault="008C3664" w:rsidP="008C3664">
      <w:pPr>
        <w:pStyle w:val="11"/>
        <w:ind w:left="0" w:firstLine="360"/>
        <w:outlineLvl w:val="0"/>
        <w:rPr>
          <w:rFonts w:ascii="Times New Roman" w:hAnsi="Times New Roman" w:cs="Times New Roman"/>
          <w:sz w:val="24"/>
          <w:szCs w:val="24"/>
          <w:lang w:val="uk-UA" w:eastAsia="ru-RU"/>
        </w:rPr>
      </w:pPr>
    </w:p>
    <w:p w:rsidR="008C3664" w:rsidRPr="008C3664" w:rsidRDefault="008C3664" w:rsidP="008C3664">
      <w:pPr>
        <w:pStyle w:val="11"/>
        <w:ind w:left="0" w:firstLine="36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Всі позики є нецільовими поворотними та безпроцентними. Фінансові витрати за позиками не капіталізуються.</w:t>
      </w:r>
    </w:p>
    <w:p w:rsidR="008C3664" w:rsidRPr="008C3664" w:rsidRDefault="008C3664" w:rsidP="008C3664">
      <w:pPr>
        <w:pStyle w:val="11"/>
        <w:ind w:left="360"/>
        <w:jc w:val="both"/>
        <w:outlineLvl w:val="0"/>
        <w:rPr>
          <w:rFonts w:ascii="Times New Roman" w:hAnsi="Times New Roman" w:cs="Times New Roman"/>
          <w:b/>
          <w:sz w:val="24"/>
          <w:szCs w:val="24"/>
          <w:lang w:val="uk-UA" w:eastAsia="ru-RU"/>
        </w:rPr>
      </w:pPr>
      <w:bookmarkStart w:id="11" w:name="_Toc339299494"/>
      <w:r w:rsidRPr="008C3664">
        <w:rPr>
          <w:rFonts w:ascii="Times New Roman" w:hAnsi="Times New Roman" w:cs="Times New Roman"/>
          <w:b/>
          <w:sz w:val="24"/>
          <w:szCs w:val="24"/>
          <w:lang w:val="uk-UA" w:eastAsia="ru-RU"/>
        </w:rPr>
        <w:t>14</w:t>
      </w:r>
      <w:r w:rsidRPr="008C3664">
        <w:rPr>
          <w:rFonts w:ascii="Times New Roman" w:hAnsi="Times New Roman" w:cs="Times New Roman"/>
          <w:b/>
          <w:sz w:val="24"/>
          <w:szCs w:val="24"/>
          <w:lang w:eastAsia="ru-RU"/>
        </w:rPr>
        <w:t xml:space="preserve">. </w:t>
      </w:r>
      <w:r w:rsidRPr="008C3664">
        <w:rPr>
          <w:rFonts w:ascii="Times New Roman" w:hAnsi="Times New Roman" w:cs="Times New Roman"/>
          <w:b/>
          <w:sz w:val="24"/>
          <w:szCs w:val="24"/>
          <w:lang w:val="uk-UA" w:eastAsia="ru-RU"/>
        </w:rPr>
        <w:t>ПОДАТОК НА ПРИБУТОК</w:t>
      </w:r>
    </w:p>
    <w:p w:rsidR="008C3664" w:rsidRPr="008C3664" w:rsidRDefault="008C3664" w:rsidP="008C3664">
      <w:pPr>
        <w:pStyle w:val="11"/>
        <w:spacing w:before="120" w:after="120" w:line="360" w:lineRule="auto"/>
        <w:ind w:left="0"/>
        <w:jc w:val="both"/>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У фінансовій звітності оподаткування поточного податку на прибуток показано відповідно до вимог законодавства (Податкового кодексу України) із використанням податкових ставок та законодавчих норм, що є чинними або фактично набули чинності станом на звітну дату.</w:t>
      </w:r>
    </w:p>
    <w:p w:rsidR="008C3664" w:rsidRPr="008C3664" w:rsidRDefault="008C3664" w:rsidP="008C3664">
      <w:pPr>
        <w:pStyle w:val="11"/>
        <w:spacing w:before="120" w:after="120" w:line="360" w:lineRule="auto"/>
        <w:ind w:left="0"/>
        <w:jc w:val="both"/>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 xml:space="preserve">Зміни ставки податку: </w:t>
      </w:r>
    </w:p>
    <w:p w:rsidR="008C3664" w:rsidRPr="008C3664" w:rsidRDefault="008C3664" w:rsidP="008C3664">
      <w:pPr>
        <w:pStyle w:val="11"/>
        <w:numPr>
          <w:ilvl w:val="0"/>
          <w:numId w:val="10"/>
        </w:numPr>
        <w:spacing w:before="120" w:after="120" w:line="360" w:lineRule="auto"/>
        <w:contextualSpacing/>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ставка податку на прибуток у 2015 та 2016 роках становила 18 %;</w:t>
      </w:r>
    </w:p>
    <w:p w:rsidR="008C3664" w:rsidRPr="008C3664" w:rsidRDefault="008C3664" w:rsidP="008C3664">
      <w:pPr>
        <w:pStyle w:val="11"/>
        <w:numPr>
          <w:ilvl w:val="0"/>
          <w:numId w:val="10"/>
        </w:numPr>
        <w:spacing w:before="120" w:after="120" w:line="360" w:lineRule="auto"/>
        <w:contextualSpacing/>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ставка податку на прибуток з 01 січня 2017 року становитиме 18 %.</w:t>
      </w:r>
    </w:p>
    <w:tbl>
      <w:tblPr>
        <w:tblW w:w="9651" w:type="dxa"/>
        <w:tblBorders>
          <w:top w:val="single" w:sz="12" w:space="0" w:color="008000"/>
          <w:bottom w:val="single" w:sz="12" w:space="0" w:color="008000"/>
        </w:tblBorders>
        <w:tblLook w:val="01E0" w:firstRow="1" w:lastRow="1" w:firstColumn="1" w:lastColumn="1" w:noHBand="0" w:noVBand="0"/>
      </w:tblPr>
      <w:tblGrid>
        <w:gridCol w:w="3330"/>
        <w:gridCol w:w="3376"/>
        <w:gridCol w:w="2945"/>
      </w:tblGrid>
      <w:tr w:rsidR="008C3664" w:rsidRPr="008C3664" w:rsidTr="003A6EE1">
        <w:tc>
          <w:tcPr>
            <w:tcW w:w="3330"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sz w:val="24"/>
                <w:szCs w:val="24"/>
                <w:lang w:val="uk-UA" w:eastAsia="ru-RU"/>
              </w:rPr>
            </w:pPr>
            <w:r w:rsidRPr="008C3664">
              <w:rPr>
                <w:rFonts w:ascii="Times New Roman" w:hAnsi="Times New Roman" w:cs="Times New Roman"/>
                <w:b/>
                <w:sz w:val="24"/>
                <w:szCs w:val="24"/>
                <w:lang w:val="uk-UA" w:eastAsia="ru-RU"/>
              </w:rPr>
              <w:t>Показник</w:t>
            </w:r>
          </w:p>
        </w:tc>
        <w:tc>
          <w:tcPr>
            <w:tcW w:w="337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sz w:val="24"/>
                <w:szCs w:val="24"/>
                <w:lang w:val="uk-UA" w:eastAsia="ru-RU"/>
              </w:rPr>
            </w:pPr>
            <w:r w:rsidRPr="008C3664">
              <w:rPr>
                <w:rFonts w:ascii="Times New Roman" w:hAnsi="Times New Roman" w:cs="Times New Roman"/>
                <w:b/>
                <w:sz w:val="24"/>
                <w:szCs w:val="24"/>
                <w:lang w:val="uk-UA" w:eastAsia="ru-RU"/>
              </w:rPr>
              <w:t>2016 рік</w:t>
            </w:r>
          </w:p>
        </w:tc>
        <w:tc>
          <w:tcPr>
            <w:tcW w:w="2945"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sz w:val="24"/>
                <w:szCs w:val="24"/>
                <w:lang w:val="uk-UA" w:eastAsia="ru-RU"/>
              </w:rPr>
            </w:pPr>
            <w:r w:rsidRPr="008C3664">
              <w:rPr>
                <w:rFonts w:ascii="Times New Roman" w:hAnsi="Times New Roman" w:cs="Times New Roman"/>
                <w:b/>
                <w:sz w:val="24"/>
                <w:szCs w:val="24"/>
                <w:lang w:val="uk-UA" w:eastAsia="ru-RU"/>
              </w:rPr>
              <w:t>2015 рік</w:t>
            </w:r>
          </w:p>
        </w:tc>
      </w:tr>
      <w:tr w:rsidR="008C3664" w:rsidRPr="008C3664" w:rsidTr="003A6EE1">
        <w:tc>
          <w:tcPr>
            <w:tcW w:w="3330"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Поточний податок на прибуток</w:t>
            </w:r>
          </w:p>
        </w:tc>
        <w:tc>
          <w:tcPr>
            <w:tcW w:w="337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294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(12)</w:t>
            </w:r>
          </w:p>
        </w:tc>
      </w:tr>
      <w:tr w:rsidR="008C3664" w:rsidRPr="008C3664" w:rsidTr="003A6EE1">
        <w:tc>
          <w:tcPr>
            <w:tcW w:w="3330"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 xml:space="preserve">Відстрочений податок на прибуток </w:t>
            </w:r>
          </w:p>
        </w:tc>
        <w:tc>
          <w:tcPr>
            <w:tcW w:w="337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294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33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sz w:val="24"/>
                <w:szCs w:val="24"/>
                <w:lang w:val="uk-UA" w:eastAsia="ru-RU"/>
              </w:rPr>
            </w:pPr>
            <w:r w:rsidRPr="008C3664">
              <w:rPr>
                <w:rFonts w:ascii="Times New Roman" w:eastAsia="Arial Unicode MS" w:hAnsi="Times New Roman" w:cs="Times New Roman"/>
                <w:b/>
                <w:sz w:val="24"/>
                <w:szCs w:val="24"/>
                <w:lang w:val="uk-UA"/>
              </w:rPr>
              <w:t>Доходи (витрати) з податку на прибуток:</w:t>
            </w:r>
          </w:p>
        </w:tc>
        <w:tc>
          <w:tcPr>
            <w:tcW w:w="3376"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sz w:val="24"/>
                <w:szCs w:val="24"/>
                <w:lang w:val="uk-UA" w:eastAsia="ru-RU"/>
              </w:rPr>
            </w:pPr>
            <w:r w:rsidRPr="008C3664">
              <w:rPr>
                <w:rFonts w:ascii="Times New Roman" w:hAnsi="Times New Roman" w:cs="Times New Roman"/>
                <w:b/>
                <w:sz w:val="24"/>
                <w:szCs w:val="24"/>
                <w:lang w:val="uk-UA" w:eastAsia="ru-RU"/>
              </w:rPr>
              <w:t>-</w:t>
            </w:r>
          </w:p>
        </w:tc>
        <w:tc>
          <w:tcPr>
            <w:tcW w:w="2945"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sz w:val="24"/>
                <w:szCs w:val="24"/>
                <w:lang w:val="uk-UA" w:eastAsia="ru-RU"/>
              </w:rPr>
            </w:pPr>
            <w:r w:rsidRPr="008C3664">
              <w:rPr>
                <w:rFonts w:ascii="Times New Roman" w:hAnsi="Times New Roman" w:cs="Times New Roman"/>
                <w:b/>
                <w:sz w:val="24"/>
                <w:szCs w:val="24"/>
                <w:lang w:val="uk-UA" w:eastAsia="ru-RU"/>
              </w:rPr>
              <w:t>(12)</w:t>
            </w:r>
          </w:p>
        </w:tc>
      </w:tr>
    </w:tbl>
    <w:p w:rsidR="008C3664" w:rsidRPr="008C3664" w:rsidRDefault="008C3664" w:rsidP="008C3664">
      <w:pPr>
        <w:pStyle w:val="11"/>
        <w:ind w:left="0"/>
        <w:rPr>
          <w:rFonts w:ascii="Times New Roman" w:hAnsi="Times New Roman" w:cs="Times New Roman"/>
          <w:b/>
          <w:sz w:val="24"/>
          <w:szCs w:val="24"/>
          <w:lang w:val="uk-UA" w:eastAsia="ru-RU"/>
        </w:rPr>
      </w:pPr>
    </w:p>
    <w:p w:rsidR="008C3664" w:rsidRPr="008C3664" w:rsidRDefault="008C3664" w:rsidP="008C3664">
      <w:pPr>
        <w:ind w:left="360" w:firstLine="348"/>
        <w:jc w:val="both"/>
        <w:rPr>
          <w:lang w:val="uk-UA"/>
        </w:rPr>
      </w:pPr>
      <w:r w:rsidRPr="008C3664">
        <w:rPr>
          <w:lang w:val="uk-UA"/>
        </w:rPr>
        <w:t>У відповідності до вимог чинного законодавства (ст.134.1.1 Податкового кодексу України) Товариство при визначенні об'єкта оподаткування податком на прибуток в податковому обліку  прийняло рішення щодо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w:t>
      </w:r>
    </w:p>
    <w:p w:rsidR="008C3664" w:rsidRPr="008C3664" w:rsidRDefault="008C3664" w:rsidP="008C3664">
      <w:pPr>
        <w:ind w:left="360"/>
        <w:jc w:val="both"/>
        <w:rPr>
          <w:iCs/>
          <w:lang w:val="uk-UA" w:eastAsia="uk-UA"/>
        </w:rPr>
      </w:pPr>
      <w:r w:rsidRPr="008C3664">
        <w:rPr>
          <w:lang w:val="uk-UA"/>
        </w:rPr>
        <w:t xml:space="preserve"> </w:t>
      </w:r>
      <w:r w:rsidRPr="008C3664">
        <w:rPr>
          <w:lang w:val="uk-UA"/>
        </w:rPr>
        <w:tab/>
        <w:t>Від'ємне значення об'єкта оподаткування минулих податкових (звітних) років) не визнається відстроченим податковим активом на дату звітності, так як існує невизначеність щодо можливості у Товариства скористатися таким від'ємним значенням у найближчому майбутньому.</w:t>
      </w:r>
    </w:p>
    <w:p w:rsidR="008C3664" w:rsidRPr="008C3664" w:rsidRDefault="008C3664" w:rsidP="008C3664">
      <w:pPr>
        <w:pStyle w:val="11"/>
        <w:tabs>
          <w:tab w:val="left" w:pos="1080"/>
        </w:tabs>
        <w:outlineLvl w:val="0"/>
        <w:rPr>
          <w:rFonts w:ascii="Times New Roman" w:hAnsi="Times New Roman" w:cs="Times New Roman"/>
          <w:b/>
          <w:bCs/>
          <w:sz w:val="24"/>
          <w:szCs w:val="24"/>
          <w:lang w:val="uk-UA" w:eastAsia="ru-RU"/>
        </w:rPr>
      </w:pPr>
    </w:p>
    <w:p w:rsidR="008C3664" w:rsidRPr="008C3664" w:rsidRDefault="008C3664" w:rsidP="008C3664">
      <w:pPr>
        <w:pStyle w:val="11"/>
        <w:numPr>
          <w:ilvl w:val="0"/>
          <w:numId w:val="29"/>
        </w:numPr>
        <w:tabs>
          <w:tab w:val="left" w:pos="1080"/>
        </w:tabs>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ОСНОВНІ ЗАСОБИ</w:t>
      </w:r>
      <w:bookmarkEnd w:id="11"/>
      <w:r w:rsidRPr="008C3664">
        <w:rPr>
          <w:rFonts w:ascii="Times New Roman" w:hAnsi="Times New Roman" w:cs="Times New Roman"/>
          <w:b/>
          <w:bCs/>
          <w:sz w:val="24"/>
          <w:szCs w:val="24"/>
          <w:lang w:val="uk-UA" w:eastAsia="ru-RU"/>
        </w:rPr>
        <w:t xml:space="preserve"> ТА НЕМАТЕРІАЛЬНІ АКТИВИ (В ТОМУ ЧИСЛІ ОРЕНДОВАНІ)</w:t>
      </w:r>
    </w:p>
    <w:p w:rsidR="008C3664" w:rsidRPr="008C3664" w:rsidRDefault="008C3664" w:rsidP="008C3664">
      <w:pPr>
        <w:shd w:val="clear" w:color="auto" w:fill="FFFFFF"/>
        <w:tabs>
          <w:tab w:val="num" w:pos="0"/>
        </w:tabs>
        <w:spacing w:before="120" w:after="120" w:line="360" w:lineRule="auto"/>
        <w:ind w:firstLine="720"/>
        <w:jc w:val="both"/>
        <w:rPr>
          <w:b/>
          <w:bCs/>
          <w:lang w:val="uk-UA"/>
        </w:rPr>
      </w:pPr>
      <w:r w:rsidRPr="008C3664">
        <w:rPr>
          <w:b/>
          <w:bCs/>
          <w:lang w:val="uk-UA"/>
        </w:rPr>
        <w:t>ОСНОВНІ ЗАСОБИ</w:t>
      </w:r>
    </w:p>
    <w:p w:rsidR="008C3664" w:rsidRPr="008C3664" w:rsidRDefault="008C3664" w:rsidP="008C3664">
      <w:pPr>
        <w:shd w:val="clear" w:color="auto" w:fill="FFFFFF"/>
        <w:tabs>
          <w:tab w:val="num" w:pos="720"/>
        </w:tabs>
        <w:spacing w:before="120" w:after="120" w:line="360" w:lineRule="auto"/>
        <w:ind w:firstLine="720"/>
        <w:jc w:val="both"/>
        <w:rPr>
          <w:spacing w:val="2"/>
          <w:lang w:val="uk-UA"/>
        </w:rPr>
      </w:pPr>
      <w:r w:rsidRPr="008C3664">
        <w:rPr>
          <w:spacing w:val="9"/>
          <w:lang w:val="uk-UA"/>
        </w:rPr>
        <w:t xml:space="preserve">Переоцінка основних засобів, подальший облік яких ведеться за моделлю переоцінки,  проводиться з такою регулярністю, щоб балансова вартість основних засобів суттєво не відрізнялася від їх справедливої вартості на річну дату балансу.  Суттєвим Товариство вважає відхилення залишкової вартості від справедливої вартості, яке становить  більш </w:t>
      </w:r>
      <w:r w:rsidRPr="008C3664">
        <w:rPr>
          <w:spacing w:val="3"/>
          <w:lang w:val="uk-UA"/>
        </w:rPr>
        <w:t xml:space="preserve">ніж 10 </w:t>
      </w:r>
      <w:r w:rsidRPr="008C3664">
        <w:rPr>
          <w:spacing w:val="-1"/>
          <w:lang w:val="uk-UA"/>
        </w:rPr>
        <w:t>відсотків</w:t>
      </w:r>
      <w:r w:rsidRPr="008C3664">
        <w:rPr>
          <w:spacing w:val="2"/>
          <w:lang w:val="uk-UA"/>
        </w:rPr>
        <w:t xml:space="preserve">. </w:t>
      </w:r>
    </w:p>
    <w:p w:rsidR="008C3664" w:rsidRPr="008C3664" w:rsidRDefault="008C3664" w:rsidP="008C3664">
      <w:pPr>
        <w:shd w:val="clear" w:color="auto" w:fill="FFFFFF"/>
        <w:tabs>
          <w:tab w:val="num" w:pos="720"/>
        </w:tabs>
        <w:spacing w:before="120" w:after="120" w:line="360" w:lineRule="auto"/>
        <w:ind w:firstLine="720"/>
        <w:jc w:val="both"/>
        <w:rPr>
          <w:spacing w:val="2"/>
          <w:lang w:val="uk-UA"/>
        </w:rPr>
      </w:pPr>
      <w:r w:rsidRPr="008C3664">
        <w:rPr>
          <w:spacing w:val="2"/>
          <w:lang w:val="uk-UA"/>
        </w:rPr>
        <w:t>Станом на 31.12.201</w:t>
      </w:r>
      <w:r w:rsidRPr="008C3664">
        <w:rPr>
          <w:spacing w:val="2"/>
        </w:rPr>
        <w:t>6</w:t>
      </w:r>
      <w:r w:rsidRPr="008C3664">
        <w:rPr>
          <w:spacing w:val="2"/>
          <w:lang w:val="uk-UA"/>
        </w:rPr>
        <w:t xml:space="preserve"> р. Товариство провело переоцінку всіх основних засобів із залученням суб’єкта професійної діяльності. Балансова вартість основних засобів до переоцінки складала </w:t>
      </w:r>
      <w:r w:rsidRPr="008C3664">
        <w:rPr>
          <w:lang w:val="uk-UA"/>
        </w:rPr>
        <w:t>2 6</w:t>
      </w:r>
      <w:r w:rsidRPr="008C3664">
        <w:t>46</w:t>
      </w:r>
      <w:r w:rsidRPr="008C3664">
        <w:rPr>
          <w:lang w:val="uk-UA"/>
        </w:rPr>
        <w:t xml:space="preserve"> </w:t>
      </w:r>
      <w:r w:rsidRPr="008C3664">
        <w:rPr>
          <w:spacing w:val="2"/>
          <w:lang w:val="uk-UA"/>
        </w:rPr>
        <w:t xml:space="preserve"> тис. грн.</w:t>
      </w:r>
    </w:p>
    <w:p w:rsidR="008C3664" w:rsidRPr="008C3664" w:rsidRDefault="008C3664" w:rsidP="008C3664">
      <w:pPr>
        <w:shd w:val="clear" w:color="auto" w:fill="FFFFFF"/>
        <w:tabs>
          <w:tab w:val="num" w:pos="720"/>
        </w:tabs>
        <w:spacing w:before="120" w:after="120" w:line="360" w:lineRule="auto"/>
        <w:ind w:firstLine="720"/>
        <w:jc w:val="both"/>
        <w:rPr>
          <w:spacing w:val="2"/>
          <w:lang w:val="uk-UA"/>
        </w:rPr>
      </w:pPr>
      <w:r w:rsidRPr="008C3664">
        <w:rPr>
          <w:spacing w:val="2"/>
          <w:lang w:val="uk-UA"/>
        </w:rPr>
        <w:t>В результаті переоцінки частину основних засобів було дооцінено з відображенням дооцінки у капіталі через інший сукупний прибуток, а частину основних засобів – уцінено.</w:t>
      </w:r>
    </w:p>
    <w:p w:rsidR="008C3664" w:rsidRPr="008C3664" w:rsidRDefault="008C3664" w:rsidP="008C3664">
      <w:pPr>
        <w:spacing w:line="360" w:lineRule="auto"/>
        <w:jc w:val="both"/>
        <w:rPr>
          <w:b/>
          <w:bCs/>
          <w:i/>
          <w:iCs/>
          <w:lang w:val="uk-UA"/>
        </w:rPr>
      </w:pPr>
      <w:r w:rsidRPr="008C3664">
        <w:rPr>
          <w:b/>
          <w:bCs/>
          <w:i/>
          <w:iCs/>
          <w:lang w:val="uk-UA"/>
        </w:rPr>
        <w:tab/>
        <w:t xml:space="preserve">Операційна оренда </w:t>
      </w:r>
    </w:p>
    <w:p w:rsidR="008C3664" w:rsidRPr="008C3664" w:rsidRDefault="008C3664" w:rsidP="008C3664">
      <w:pPr>
        <w:spacing w:line="360" w:lineRule="auto"/>
        <w:jc w:val="both"/>
        <w:rPr>
          <w:lang w:val="uk-UA"/>
        </w:rPr>
      </w:pPr>
      <w:r w:rsidRPr="008C3664">
        <w:rPr>
          <w:lang w:val="uk-UA"/>
        </w:rPr>
        <w:tab/>
        <w:t>Товариство як орендар уклало договір оренди нежитлових приміщень. На підставі оцінки умов договору Товариство встановило, що до нього не перейшли всі істотні ризики і вигоди, пов'язані з володінням зазначеним майном, тому  застосувало до такого договору порядок обліку, визначений для договорів операційної оренди.</w:t>
      </w:r>
    </w:p>
    <w:p w:rsidR="008C3664" w:rsidRPr="008C3664" w:rsidRDefault="008C3664" w:rsidP="008C3664">
      <w:pPr>
        <w:spacing w:line="360" w:lineRule="auto"/>
        <w:jc w:val="both"/>
        <w:rPr>
          <w:lang w:val="uk-UA"/>
        </w:rPr>
      </w:pPr>
      <w:r w:rsidRPr="008C3664">
        <w:rPr>
          <w:lang w:val="uk-UA"/>
        </w:rPr>
        <w:tab/>
        <w:t xml:space="preserve">Товариство як орендар уклало договір оренди  земельної ділянки з Київською міською радою. Строк оренди складає 25 років, починаючи з 03.09.2002 року. Оренда класифікована Товариством як операційна. </w:t>
      </w:r>
    </w:p>
    <w:p w:rsidR="008C3664" w:rsidRPr="008C3664" w:rsidRDefault="008C3664" w:rsidP="008C3664">
      <w:pPr>
        <w:spacing w:line="360" w:lineRule="auto"/>
        <w:jc w:val="both"/>
        <w:rPr>
          <w:lang w:val="uk-UA"/>
        </w:rPr>
      </w:pPr>
      <w:r w:rsidRPr="008C3664">
        <w:rPr>
          <w:lang w:val="uk-UA"/>
        </w:rPr>
        <w:tab/>
        <w:t>Орендні платежі за угодами про операційну оренду визнаються Товариством як витрати на прямолінійній основі протягом строку оренди.</w:t>
      </w:r>
    </w:p>
    <w:p w:rsidR="008C3664" w:rsidRPr="008C3664" w:rsidRDefault="008C3664" w:rsidP="008C3664">
      <w:pPr>
        <w:spacing w:line="360" w:lineRule="auto"/>
        <w:jc w:val="both"/>
        <w:rPr>
          <w:lang w:val="uk-UA"/>
        </w:rPr>
      </w:pPr>
      <w:r w:rsidRPr="008C3664">
        <w:rPr>
          <w:lang w:val="uk-UA"/>
        </w:rPr>
        <w:tab/>
        <w:t>Загальна сума майбутніх мінімальних орендних платежів за невідмовними угодами про операційну оренду становить:</w:t>
      </w:r>
    </w:p>
    <w:tbl>
      <w:tblPr>
        <w:tblW w:w="9360" w:type="dxa"/>
        <w:tblInd w:w="2" w:type="dxa"/>
        <w:tblBorders>
          <w:top w:val="single" w:sz="12" w:space="0" w:color="008000"/>
          <w:bottom w:val="single" w:sz="12" w:space="0" w:color="008000"/>
        </w:tblBorders>
        <w:tblLook w:val="01E0" w:firstRow="1" w:lastRow="1" w:firstColumn="1" w:lastColumn="1" w:noHBand="0" w:noVBand="0"/>
      </w:tblPr>
      <w:tblGrid>
        <w:gridCol w:w="4608"/>
        <w:gridCol w:w="2880"/>
        <w:gridCol w:w="1872"/>
      </w:tblGrid>
      <w:tr w:rsidR="008C3664" w:rsidRPr="008C3664" w:rsidTr="003A6EE1">
        <w:tc>
          <w:tcPr>
            <w:tcW w:w="4608"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Період</w:t>
            </w:r>
          </w:p>
        </w:tc>
        <w:tc>
          <w:tcPr>
            <w:tcW w:w="2880"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201</w:t>
            </w:r>
            <w:r w:rsidRPr="008C3664">
              <w:rPr>
                <w:b/>
                <w:bCs/>
                <w:lang w:val="en-US"/>
              </w:rPr>
              <w:t>6</w:t>
            </w:r>
            <w:r w:rsidRPr="008C3664">
              <w:rPr>
                <w:b/>
                <w:bCs/>
                <w:lang w:val="uk-UA"/>
              </w:rPr>
              <w:t xml:space="preserve"> р.</w:t>
            </w:r>
          </w:p>
        </w:tc>
        <w:tc>
          <w:tcPr>
            <w:tcW w:w="1872"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201</w:t>
            </w:r>
            <w:r w:rsidRPr="008C3664">
              <w:rPr>
                <w:b/>
                <w:bCs/>
                <w:lang w:val="en-US"/>
              </w:rPr>
              <w:t>5</w:t>
            </w:r>
            <w:r w:rsidRPr="008C3664">
              <w:rPr>
                <w:b/>
                <w:bCs/>
                <w:lang w:val="uk-UA"/>
              </w:rPr>
              <w:t xml:space="preserve"> р.</w:t>
            </w:r>
          </w:p>
        </w:tc>
      </w:tr>
      <w:tr w:rsidR="008C3664" w:rsidRPr="008C3664" w:rsidTr="003A6EE1">
        <w:tc>
          <w:tcPr>
            <w:tcW w:w="4608" w:type="dxa"/>
          </w:tcPr>
          <w:p w:rsidR="008C3664" w:rsidRPr="008C3664" w:rsidRDefault="008C3664" w:rsidP="003A6EE1">
            <w:pPr>
              <w:widowControl w:val="0"/>
              <w:autoSpaceDE w:val="0"/>
              <w:autoSpaceDN w:val="0"/>
              <w:adjustRightInd w:val="0"/>
              <w:spacing w:before="120" w:after="120"/>
              <w:jc w:val="both"/>
              <w:rPr>
                <w:lang w:val="uk-UA"/>
              </w:rPr>
            </w:pPr>
            <w:r w:rsidRPr="008C3664">
              <w:rPr>
                <w:lang w:val="uk-UA"/>
              </w:rPr>
              <w:t>не більше одного року</w:t>
            </w:r>
          </w:p>
        </w:tc>
        <w:tc>
          <w:tcPr>
            <w:tcW w:w="2880"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w:t>
            </w:r>
          </w:p>
        </w:tc>
        <w:tc>
          <w:tcPr>
            <w:tcW w:w="1872"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w:t>
            </w:r>
          </w:p>
        </w:tc>
      </w:tr>
      <w:tr w:rsidR="008C3664" w:rsidRPr="008C3664" w:rsidTr="003A6EE1">
        <w:tc>
          <w:tcPr>
            <w:tcW w:w="4608" w:type="dxa"/>
          </w:tcPr>
          <w:p w:rsidR="008C3664" w:rsidRPr="008C3664" w:rsidRDefault="008C3664" w:rsidP="003A6EE1">
            <w:pPr>
              <w:widowControl w:val="0"/>
              <w:autoSpaceDE w:val="0"/>
              <w:autoSpaceDN w:val="0"/>
              <w:adjustRightInd w:val="0"/>
              <w:spacing w:before="120" w:after="120"/>
              <w:jc w:val="both"/>
              <w:rPr>
                <w:lang w:val="uk-UA"/>
              </w:rPr>
            </w:pPr>
            <w:r w:rsidRPr="008C3664">
              <w:rPr>
                <w:lang w:val="uk-UA"/>
              </w:rPr>
              <w:t>більше одного року, але не більше п'яти років</w:t>
            </w:r>
          </w:p>
        </w:tc>
        <w:tc>
          <w:tcPr>
            <w:tcW w:w="2880"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w:t>
            </w:r>
          </w:p>
        </w:tc>
        <w:tc>
          <w:tcPr>
            <w:tcW w:w="1872"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w:t>
            </w:r>
          </w:p>
        </w:tc>
      </w:tr>
      <w:tr w:rsidR="008C3664" w:rsidRPr="008C3664" w:rsidTr="003A6EE1">
        <w:tc>
          <w:tcPr>
            <w:tcW w:w="4608" w:type="dxa"/>
            <w:tcBorders>
              <w:top w:val="single" w:sz="6" w:space="0" w:color="008000"/>
              <w:bottom w:val="single" w:sz="12" w:space="0" w:color="008000"/>
            </w:tcBorders>
          </w:tcPr>
          <w:p w:rsidR="008C3664" w:rsidRPr="008C3664" w:rsidRDefault="008C3664" w:rsidP="003A6EE1">
            <w:pPr>
              <w:widowControl w:val="0"/>
              <w:autoSpaceDE w:val="0"/>
              <w:autoSpaceDN w:val="0"/>
              <w:adjustRightInd w:val="0"/>
              <w:spacing w:before="120" w:after="120"/>
              <w:jc w:val="both"/>
              <w:rPr>
                <w:lang w:val="uk-UA"/>
              </w:rPr>
            </w:pPr>
            <w:r w:rsidRPr="008C3664">
              <w:rPr>
                <w:lang w:val="uk-UA"/>
              </w:rPr>
              <w:t>більше п'яти років</w:t>
            </w:r>
          </w:p>
        </w:tc>
        <w:tc>
          <w:tcPr>
            <w:tcW w:w="288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1 219</w:t>
            </w:r>
          </w:p>
        </w:tc>
        <w:tc>
          <w:tcPr>
            <w:tcW w:w="1872"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804</w:t>
            </w:r>
          </w:p>
        </w:tc>
      </w:tr>
    </w:tbl>
    <w:p w:rsidR="008C3664" w:rsidRPr="008C3664" w:rsidRDefault="008C3664" w:rsidP="008C3664">
      <w:pPr>
        <w:pStyle w:val="11"/>
        <w:spacing w:after="0" w:line="360" w:lineRule="auto"/>
        <w:outlineLvl w:val="0"/>
        <w:rPr>
          <w:rFonts w:ascii="Times New Roman" w:hAnsi="Times New Roman" w:cs="Times New Roman"/>
          <w:b/>
          <w:bCs/>
          <w:sz w:val="24"/>
          <w:szCs w:val="24"/>
          <w:lang w:val="uk-UA" w:eastAsia="ru-RU"/>
        </w:rPr>
      </w:pPr>
      <w:bookmarkStart w:id="12" w:name="_Toc339299496"/>
    </w:p>
    <w:p w:rsidR="008C3664" w:rsidRPr="008C3664" w:rsidRDefault="008C3664" w:rsidP="008C3664">
      <w:pPr>
        <w:pStyle w:val="11"/>
        <w:spacing w:after="0" w:line="360" w:lineRule="auto"/>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НЕМАТЕРИАЛЬНІ АКТИВ</w:t>
      </w:r>
      <w:bookmarkEnd w:id="12"/>
      <w:r w:rsidRPr="008C3664">
        <w:rPr>
          <w:rFonts w:ascii="Times New Roman" w:hAnsi="Times New Roman" w:cs="Times New Roman"/>
          <w:b/>
          <w:bCs/>
          <w:sz w:val="24"/>
          <w:szCs w:val="24"/>
          <w:lang w:val="uk-UA" w:eastAsia="ru-RU"/>
        </w:rPr>
        <w:t>И</w:t>
      </w:r>
    </w:p>
    <w:p w:rsidR="008C3664" w:rsidRPr="008C3664" w:rsidRDefault="008C3664" w:rsidP="008C3664">
      <w:pPr>
        <w:spacing w:before="120" w:after="120" w:line="360" w:lineRule="auto"/>
        <w:ind w:firstLine="720"/>
        <w:jc w:val="both"/>
        <w:rPr>
          <w:lang w:val="uk-UA"/>
        </w:rPr>
      </w:pPr>
      <w:r w:rsidRPr="008C3664">
        <w:rPr>
          <w:lang w:val="uk-UA"/>
        </w:rPr>
        <w:t>Товариство володіє правом оренди земельної ділянки строком  на 25 років (договір оренди земельної ділянки від 03.09.2002 року укладений між Київською міською радою та Товариством). Товариство очікує надходження майбутніх економічних вигід від будівель та споруд, розташованих на земельній ділянці, а не безпосередньо від земельної ділянки.  Крім того, достовірно оцінити справедливу вартість такого права оренди  не є можливим, тому право оренди земельної ділянки не визнається Товариством в якості нематеріального активу відповідно до МСБО 38 «Нематеріальні активи».</w:t>
      </w:r>
    </w:p>
    <w:p w:rsidR="008C3664" w:rsidRPr="008C3664" w:rsidRDefault="008C3664" w:rsidP="008C3664">
      <w:pPr>
        <w:spacing w:before="120" w:after="120" w:line="360" w:lineRule="auto"/>
        <w:ind w:firstLine="720"/>
        <w:jc w:val="both"/>
        <w:rPr>
          <w:color w:val="FF0000"/>
          <w:lang w:val="uk-UA"/>
        </w:rPr>
      </w:pPr>
    </w:p>
    <w:p w:rsidR="008C3664" w:rsidRPr="008C3664" w:rsidRDefault="008C3664" w:rsidP="008C3664">
      <w:pPr>
        <w:spacing w:before="120" w:after="120" w:line="360" w:lineRule="auto"/>
        <w:ind w:firstLine="720"/>
        <w:jc w:val="both"/>
        <w:rPr>
          <w:color w:val="FF0000"/>
          <w:lang w:val="uk-UA"/>
        </w:rPr>
        <w:sectPr w:rsidR="008C3664" w:rsidRPr="008C3664" w:rsidSect="008C3664">
          <w:headerReference w:type="default" r:id="rId9"/>
          <w:footerReference w:type="default" r:id="rId10"/>
          <w:pgSz w:w="11906" w:h="16838"/>
          <w:pgMar w:top="709" w:right="851" w:bottom="709" w:left="1701" w:header="0" w:footer="0" w:gutter="0"/>
          <w:pgBorders w:offsetFrom="page">
            <w:top w:val="single" w:sz="4" w:space="24" w:color="339966"/>
            <w:bottom w:val="single" w:sz="4" w:space="24" w:color="339966"/>
          </w:pgBorders>
          <w:pgNumType w:start="1"/>
          <w:cols w:space="708"/>
          <w:docGrid w:linePitch="360"/>
        </w:sectPr>
      </w:pPr>
    </w:p>
    <w:tbl>
      <w:tblPr>
        <w:tblW w:w="14699"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48"/>
        <w:gridCol w:w="809"/>
        <w:gridCol w:w="811"/>
        <w:gridCol w:w="530"/>
        <w:gridCol w:w="730"/>
        <w:gridCol w:w="720"/>
        <w:gridCol w:w="702"/>
        <w:gridCol w:w="738"/>
        <w:gridCol w:w="720"/>
        <w:gridCol w:w="636"/>
        <w:gridCol w:w="815"/>
        <w:gridCol w:w="540"/>
        <w:gridCol w:w="720"/>
        <w:gridCol w:w="720"/>
        <w:gridCol w:w="1260"/>
        <w:gridCol w:w="720"/>
        <w:gridCol w:w="1260"/>
        <w:gridCol w:w="720"/>
      </w:tblGrid>
      <w:tr w:rsidR="008C3664" w:rsidRPr="008C3664" w:rsidTr="003A6EE1">
        <w:trPr>
          <w:trHeight w:val="650"/>
        </w:trPr>
        <w:tc>
          <w:tcPr>
            <w:tcW w:w="14699" w:type="dxa"/>
            <w:gridSpan w:val="18"/>
            <w:tcBorders>
              <w:top w:val="nil"/>
              <w:left w:val="nil"/>
              <w:bottom w:val="single" w:sz="12" w:space="0" w:color="auto"/>
              <w:right w:val="nil"/>
            </w:tcBorders>
          </w:tcPr>
          <w:p w:rsidR="008C3664" w:rsidRPr="008C3664" w:rsidRDefault="008C3664" w:rsidP="003A6EE1">
            <w:pPr>
              <w:jc w:val="center"/>
              <w:rPr>
                <w:b/>
                <w:bCs/>
                <w:lang w:val="uk-UA"/>
              </w:rPr>
            </w:pPr>
            <w:r w:rsidRPr="008C3664">
              <w:rPr>
                <w:b/>
                <w:bCs/>
                <w:lang w:val="uk-UA"/>
              </w:rPr>
              <w:t>УЗГОДЖЕННЯ БАЛАНСОВОЇ ВАРТОСТІ ОСНОВНИХ ЗАСОБІВ НА ПОЧАТОК І КІНЕЦЬ 201</w:t>
            </w:r>
            <w:r w:rsidRPr="008C3664">
              <w:rPr>
                <w:b/>
                <w:bCs/>
              </w:rPr>
              <w:t>6</w:t>
            </w:r>
            <w:r w:rsidRPr="008C3664">
              <w:rPr>
                <w:b/>
                <w:bCs/>
                <w:lang w:val="uk-UA"/>
              </w:rPr>
              <w:t xml:space="preserve"> РОКУ</w:t>
            </w:r>
          </w:p>
        </w:tc>
      </w:tr>
      <w:tr w:rsidR="008C3664" w:rsidRPr="008C3664" w:rsidTr="003A6EE1">
        <w:trPr>
          <w:trHeight w:val="628"/>
        </w:trPr>
        <w:tc>
          <w:tcPr>
            <w:tcW w:w="1548" w:type="dxa"/>
            <w:vMerge w:val="restart"/>
            <w:tcBorders>
              <w:top w:val="single" w:sz="12" w:space="0" w:color="auto"/>
              <w:left w:val="single" w:sz="12" w:space="0" w:color="auto"/>
              <w:bottom w:val="single" w:sz="4" w:space="0" w:color="auto"/>
              <w:right w:val="single" w:sz="12" w:space="0" w:color="auto"/>
            </w:tcBorders>
          </w:tcPr>
          <w:p w:rsidR="008C3664" w:rsidRPr="008C3664" w:rsidRDefault="008C3664" w:rsidP="003A6EE1">
            <w:pPr>
              <w:jc w:val="center"/>
              <w:rPr>
                <w:lang w:val="uk-UA"/>
              </w:rPr>
            </w:pPr>
            <w:r w:rsidRPr="008C3664">
              <w:rPr>
                <w:lang w:val="uk-UA"/>
              </w:rPr>
              <w:t xml:space="preserve"> Групи         основних засобів</w:t>
            </w:r>
          </w:p>
        </w:tc>
        <w:tc>
          <w:tcPr>
            <w:tcW w:w="1620" w:type="dxa"/>
            <w:gridSpan w:val="2"/>
            <w:tcBorders>
              <w:top w:val="single" w:sz="12" w:space="0" w:color="auto"/>
              <w:left w:val="single" w:sz="12" w:space="0" w:color="auto"/>
              <w:bottom w:val="single" w:sz="4" w:space="0" w:color="auto"/>
              <w:right w:val="single" w:sz="12" w:space="0" w:color="auto"/>
            </w:tcBorders>
          </w:tcPr>
          <w:p w:rsidR="008C3664" w:rsidRPr="008C3664" w:rsidRDefault="008C3664" w:rsidP="003A6EE1">
            <w:pPr>
              <w:jc w:val="center"/>
              <w:rPr>
                <w:lang w:val="uk-UA"/>
              </w:rPr>
            </w:pPr>
            <w:r w:rsidRPr="008C3664">
              <w:rPr>
                <w:lang w:val="uk-UA"/>
              </w:rPr>
              <w:t>Залишок на початок року</w:t>
            </w:r>
          </w:p>
        </w:tc>
        <w:tc>
          <w:tcPr>
            <w:tcW w:w="530" w:type="dxa"/>
            <w:vMerge w:val="restart"/>
            <w:tcBorders>
              <w:top w:val="single" w:sz="12" w:space="0" w:color="auto"/>
              <w:left w:val="single" w:sz="12" w:space="0" w:color="auto"/>
              <w:bottom w:val="single" w:sz="4" w:space="0" w:color="auto"/>
              <w:right w:val="single" w:sz="12" w:space="0" w:color="auto"/>
            </w:tcBorders>
            <w:textDirection w:val="btLr"/>
          </w:tcPr>
          <w:p w:rsidR="008C3664" w:rsidRPr="008C3664" w:rsidRDefault="008C3664" w:rsidP="003A6EE1">
            <w:pPr>
              <w:ind w:left="113" w:right="113"/>
              <w:jc w:val="center"/>
              <w:rPr>
                <w:lang w:val="uk-UA"/>
              </w:rPr>
            </w:pPr>
            <w:r w:rsidRPr="008C3664">
              <w:rPr>
                <w:lang w:val="uk-UA"/>
              </w:rPr>
              <w:t>Надійшло за рік</w:t>
            </w:r>
          </w:p>
        </w:tc>
        <w:tc>
          <w:tcPr>
            <w:tcW w:w="1450" w:type="dxa"/>
            <w:gridSpan w:val="2"/>
            <w:tcBorders>
              <w:top w:val="single" w:sz="12" w:space="0" w:color="auto"/>
              <w:left w:val="single" w:sz="12" w:space="0" w:color="auto"/>
              <w:bottom w:val="single" w:sz="4" w:space="0" w:color="auto"/>
              <w:right w:val="single" w:sz="12" w:space="0" w:color="auto"/>
            </w:tcBorders>
          </w:tcPr>
          <w:p w:rsidR="008C3664" w:rsidRPr="008C3664" w:rsidRDefault="008C3664" w:rsidP="003A6EE1">
            <w:pPr>
              <w:jc w:val="center"/>
              <w:rPr>
                <w:lang w:val="uk-UA"/>
              </w:rPr>
            </w:pPr>
            <w:r w:rsidRPr="008C3664">
              <w:rPr>
                <w:lang w:val="uk-UA"/>
              </w:rPr>
              <w:t xml:space="preserve">Переоцінка (дооцінка +, </w:t>
            </w:r>
            <w:r w:rsidRPr="008C3664">
              <w:rPr>
                <w:lang w:val="uk-UA"/>
              </w:rPr>
              <w:br/>
              <w:t>уцінка -)</w:t>
            </w:r>
          </w:p>
        </w:tc>
        <w:tc>
          <w:tcPr>
            <w:tcW w:w="1440" w:type="dxa"/>
            <w:gridSpan w:val="2"/>
            <w:tcBorders>
              <w:top w:val="single" w:sz="12" w:space="0" w:color="auto"/>
              <w:left w:val="single" w:sz="12" w:space="0" w:color="auto"/>
              <w:bottom w:val="single" w:sz="4" w:space="0" w:color="auto"/>
              <w:right w:val="single" w:sz="12" w:space="0" w:color="auto"/>
            </w:tcBorders>
          </w:tcPr>
          <w:p w:rsidR="008C3664" w:rsidRPr="008C3664" w:rsidRDefault="008C3664" w:rsidP="003A6EE1">
            <w:pPr>
              <w:jc w:val="center"/>
              <w:rPr>
                <w:lang w:val="uk-UA"/>
              </w:rPr>
            </w:pPr>
            <w:r w:rsidRPr="008C3664">
              <w:rPr>
                <w:lang w:val="uk-UA"/>
              </w:rPr>
              <w:t>Вибуло за рік</w:t>
            </w:r>
          </w:p>
        </w:tc>
        <w:tc>
          <w:tcPr>
            <w:tcW w:w="720" w:type="dxa"/>
            <w:vMerge w:val="restart"/>
            <w:tcBorders>
              <w:top w:val="single" w:sz="12" w:space="0" w:color="auto"/>
              <w:left w:val="single" w:sz="12" w:space="0" w:color="auto"/>
              <w:bottom w:val="single" w:sz="4" w:space="0" w:color="auto"/>
              <w:right w:val="single" w:sz="12" w:space="0" w:color="auto"/>
            </w:tcBorders>
            <w:textDirection w:val="btLr"/>
          </w:tcPr>
          <w:p w:rsidR="008C3664" w:rsidRPr="008C3664" w:rsidRDefault="008C3664" w:rsidP="003A6EE1">
            <w:pPr>
              <w:ind w:left="113" w:right="113"/>
              <w:jc w:val="center"/>
              <w:rPr>
                <w:lang w:val="uk-UA"/>
              </w:rPr>
            </w:pPr>
            <w:r w:rsidRPr="008C3664">
              <w:rPr>
                <w:lang w:val="uk-UA"/>
              </w:rPr>
              <w:t>Нараховано амортизації                             за рік</w:t>
            </w:r>
          </w:p>
        </w:tc>
        <w:tc>
          <w:tcPr>
            <w:tcW w:w="636" w:type="dxa"/>
            <w:vMerge w:val="restart"/>
            <w:tcBorders>
              <w:top w:val="single" w:sz="12" w:space="0" w:color="auto"/>
              <w:left w:val="single" w:sz="12" w:space="0" w:color="auto"/>
              <w:bottom w:val="single" w:sz="4" w:space="0" w:color="auto"/>
              <w:right w:val="single" w:sz="12" w:space="0" w:color="auto"/>
            </w:tcBorders>
            <w:textDirection w:val="btLr"/>
          </w:tcPr>
          <w:p w:rsidR="008C3664" w:rsidRPr="008C3664" w:rsidRDefault="008C3664" w:rsidP="003A6EE1">
            <w:pPr>
              <w:ind w:left="113" w:right="113"/>
              <w:jc w:val="center"/>
              <w:rPr>
                <w:lang w:val="uk-UA"/>
              </w:rPr>
            </w:pPr>
            <w:r w:rsidRPr="008C3664">
              <w:rPr>
                <w:lang w:val="uk-UA"/>
              </w:rPr>
              <w:t>Втрати від зменшення корисності</w:t>
            </w:r>
          </w:p>
        </w:tc>
        <w:tc>
          <w:tcPr>
            <w:tcW w:w="1355" w:type="dxa"/>
            <w:gridSpan w:val="2"/>
            <w:tcBorders>
              <w:top w:val="single" w:sz="12" w:space="0" w:color="auto"/>
              <w:left w:val="single" w:sz="12" w:space="0" w:color="auto"/>
              <w:bottom w:val="single" w:sz="4" w:space="0" w:color="auto"/>
              <w:right w:val="single" w:sz="12" w:space="0" w:color="auto"/>
            </w:tcBorders>
          </w:tcPr>
          <w:p w:rsidR="008C3664" w:rsidRPr="008C3664" w:rsidRDefault="008C3664" w:rsidP="003A6EE1">
            <w:pPr>
              <w:jc w:val="center"/>
              <w:rPr>
                <w:lang w:val="uk-UA"/>
              </w:rPr>
            </w:pPr>
            <w:r w:rsidRPr="008C3664">
              <w:rPr>
                <w:lang w:val="uk-UA"/>
              </w:rPr>
              <w:t>Інші зміни за рік</w:t>
            </w:r>
          </w:p>
        </w:tc>
        <w:tc>
          <w:tcPr>
            <w:tcW w:w="1440" w:type="dxa"/>
            <w:gridSpan w:val="2"/>
            <w:tcBorders>
              <w:top w:val="single" w:sz="12" w:space="0" w:color="auto"/>
              <w:left w:val="single" w:sz="12" w:space="0" w:color="auto"/>
              <w:bottom w:val="single" w:sz="4" w:space="0" w:color="auto"/>
              <w:right w:val="single" w:sz="12" w:space="0" w:color="auto"/>
            </w:tcBorders>
          </w:tcPr>
          <w:p w:rsidR="008C3664" w:rsidRPr="008C3664" w:rsidRDefault="008C3664" w:rsidP="003A6EE1">
            <w:pPr>
              <w:jc w:val="center"/>
              <w:rPr>
                <w:lang w:val="uk-UA"/>
              </w:rPr>
            </w:pPr>
            <w:r w:rsidRPr="008C3664">
              <w:rPr>
                <w:lang w:val="uk-UA"/>
              </w:rPr>
              <w:t>Залишок на кінець року</w:t>
            </w:r>
          </w:p>
        </w:tc>
        <w:tc>
          <w:tcPr>
            <w:tcW w:w="3960" w:type="dxa"/>
            <w:gridSpan w:val="4"/>
            <w:tcBorders>
              <w:top w:val="single" w:sz="12" w:space="0" w:color="auto"/>
              <w:left w:val="single" w:sz="12" w:space="0" w:color="auto"/>
              <w:bottom w:val="single" w:sz="4" w:space="0" w:color="auto"/>
              <w:right w:val="single" w:sz="12" w:space="0" w:color="auto"/>
            </w:tcBorders>
          </w:tcPr>
          <w:p w:rsidR="008C3664" w:rsidRPr="008C3664" w:rsidRDefault="008C3664" w:rsidP="003A6EE1">
            <w:pPr>
              <w:jc w:val="center"/>
              <w:rPr>
                <w:lang w:val="uk-UA"/>
              </w:rPr>
            </w:pPr>
            <w:r w:rsidRPr="008C3664">
              <w:rPr>
                <w:lang w:val="uk-UA"/>
              </w:rPr>
              <w:t>у тому числі</w:t>
            </w:r>
          </w:p>
        </w:tc>
      </w:tr>
      <w:tr w:rsidR="008C3664" w:rsidRPr="008C3664" w:rsidTr="003A6EE1">
        <w:trPr>
          <w:trHeight w:val="873"/>
        </w:trPr>
        <w:tc>
          <w:tcPr>
            <w:tcW w:w="1548" w:type="dxa"/>
            <w:vMerge/>
            <w:tcBorders>
              <w:top w:val="single" w:sz="4" w:space="0" w:color="auto"/>
              <w:left w:val="single" w:sz="12" w:space="0" w:color="auto"/>
              <w:right w:val="single" w:sz="12" w:space="0" w:color="auto"/>
            </w:tcBorders>
          </w:tcPr>
          <w:p w:rsidR="008C3664" w:rsidRPr="008C3664" w:rsidRDefault="008C3664" w:rsidP="003A6EE1">
            <w:pPr>
              <w:jc w:val="center"/>
              <w:rPr>
                <w:lang w:val="uk-UA"/>
              </w:rPr>
            </w:pPr>
          </w:p>
        </w:tc>
        <w:tc>
          <w:tcPr>
            <w:tcW w:w="809" w:type="dxa"/>
            <w:vMerge w:val="restart"/>
            <w:tcBorders>
              <w:top w:val="single" w:sz="4" w:space="0" w:color="auto"/>
              <w:left w:val="single" w:sz="12" w:space="0" w:color="auto"/>
            </w:tcBorders>
            <w:textDirection w:val="btLr"/>
          </w:tcPr>
          <w:p w:rsidR="008C3664" w:rsidRPr="008C3664" w:rsidRDefault="008C3664" w:rsidP="003A6EE1">
            <w:pPr>
              <w:ind w:left="113" w:right="113"/>
              <w:jc w:val="center"/>
              <w:rPr>
                <w:lang w:val="uk-UA"/>
              </w:rPr>
            </w:pPr>
            <w:r w:rsidRPr="008C3664">
              <w:rPr>
                <w:lang w:val="uk-UA"/>
              </w:rPr>
              <w:t>первісна (переоцінена) вартість</w:t>
            </w:r>
          </w:p>
        </w:tc>
        <w:tc>
          <w:tcPr>
            <w:tcW w:w="811" w:type="dxa"/>
            <w:vMerge w:val="restart"/>
            <w:tcBorders>
              <w:top w:val="single" w:sz="4" w:space="0" w:color="auto"/>
              <w:right w:val="single" w:sz="12" w:space="0" w:color="auto"/>
            </w:tcBorders>
            <w:textDirection w:val="btLr"/>
          </w:tcPr>
          <w:p w:rsidR="008C3664" w:rsidRPr="008C3664" w:rsidRDefault="008C3664" w:rsidP="003A6EE1">
            <w:pPr>
              <w:ind w:left="113" w:right="113"/>
              <w:jc w:val="center"/>
              <w:rPr>
                <w:lang w:val="uk-UA"/>
              </w:rPr>
            </w:pPr>
            <w:r w:rsidRPr="008C3664">
              <w:rPr>
                <w:lang w:val="uk-UA"/>
              </w:rPr>
              <w:t>знос</w:t>
            </w:r>
          </w:p>
        </w:tc>
        <w:tc>
          <w:tcPr>
            <w:tcW w:w="530" w:type="dxa"/>
            <w:vMerge/>
            <w:tcBorders>
              <w:top w:val="single" w:sz="4" w:space="0" w:color="auto"/>
              <w:left w:val="single" w:sz="12" w:space="0" w:color="auto"/>
              <w:right w:val="single" w:sz="12" w:space="0" w:color="auto"/>
            </w:tcBorders>
          </w:tcPr>
          <w:p w:rsidR="008C3664" w:rsidRPr="008C3664" w:rsidRDefault="008C3664" w:rsidP="003A6EE1">
            <w:pPr>
              <w:jc w:val="center"/>
              <w:rPr>
                <w:lang w:val="uk-UA"/>
              </w:rPr>
            </w:pPr>
          </w:p>
        </w:tc>
        <w:tc>
          <w:tcPr>
            <w:tcW w:w="730" w:type="dxa"/>
            <w:vMerge w:val="restart"/>
            <w:tcBorders>
              <w:top w:val="single" w:sz="4" w:space="0" w:color="auto"/>
              <w:left w:val="single" w:sz="12" w:space="0" w:color="auto"/>
            </w:tcBorders>
            <w:textDirection w:val="btLr"/>
          </w:tcPr>
          <w:p w:rsidR="008C3664" w:rsidRPr="008C3664" w:rsidRDefault="008C3664" w:rsidP="003A6EE1">
            <w:pPr>
              <w:ind w:left="113" w:right="113"/>
              <w:jc w:val="center"/>
              <w:rPr>
                <w:lang w:val="uk-UA"/>
              </w:rPr>
            </w:pPr>
            <w:r w:rsidRPr="008C3664">
              <w:rPr>
                <w:lang w:val="uk-UA"/>
              </w:rPr>
              <w:t>первісної (переоціненої) вартості</w:t>
            </w:r>
          </w:p>
        </w:tc>
        <w:tc>
          <w:tcPr>
            <w:tcW w:w="720" w:type="dxa"/>
            <w:vMerge w:val="restart"/>
            <w:tcBorders>
              <w:top w:val="single" w:sz="4" w:space="0" w:color="auto"/>
              <w:right w:val="single" w:sz="12" w:space="0" w:color="auto"/>
            </w:tcBorders>
            <w:textDirection w:val="btLr"/>
          </w:tcPr>
          <w:p w:rsidR="008C3664" w:rsidRPr="008C3664" w:rsidRDefault="008C3664" w:rsidP="003A6EE1">
            <w:pPr>
              <w:ind w:left="113" w:right="113"/>
              <w:jc w:val="center"/>
              <w:rPr>
                <w:lang w:val="uk-UA"/>
              </w:rPr>
            </w:pPr>
            <w:r w:rsidRPr="008C3664">
              <w:rPr>
                <w:lang w:val="uk-UA"/>
              </w:rPr>
              <w:t>зносу</w:t>
            </w:r>
          </w:p>
        </w:tc>
        <w:tc>
          <w:tcPr>
            <w:tcW w:w="702" w:type="dxa"/>
            <w:vMerge w:val="restart"/>
            <w:tcBorders>
              <w:top w:val="single" w:sz="4" w:space="0" w:color="auto"/>
              <w:left w:val="single" w:sz="12" w:space="0" w:color="auto"/>
            </w:tcBorders>
            <w:textDirection w:val="btLr"/>
          </w:tcPr>
          <w:p w:rsidR="008C3664" w:rsidRPr="008C3664" w:rsidRDefault="008C3664" w:rsidP="003A6EE1">
            <w:pPr>
              <w:ind w:left="113" w:right="113"/>
              <w:jc w:val="center"/>
              <w:rPr>
                <w:lang w:val="uk-UA"/>
              </w:rPr>
            </w:pPr>
            <w:r w:rsidRPr="008C3664">
              <w:rPr>
                <w:lang w:val="uk-UA"/>
              </w:rPr>
              <w:t>первісна (переоцінена) вартість</w:t>
            </w:r>
          </w:p>
        </w:tc>
        <w:tc>
          <w:tcPr>
            <w:tcW w:w="738" w:type="dxa"/>
            <w:vMerge w:val="restart"/>
            <w:tcBorders>
              <w:top w:val="single" w:sz="4" w:space="0" w:color="auto"/>
              <w:right w:val="single" w:sz="12" w:space="0" w:color="auto"/>
            </w:tcBorders>
            <w:textDirection w:val="btLr"/>
          </w:tcPr>
          <w:p w:rsidR="008C3664" w:rsidRPr="008C3664" w:rsidRDefault="008C3664" w:rsidP="003A6EE1">
            <w:pPr>
              <w:ind w:left="113" w:right="113"/>
              <w:jc w:val="center"/>
              <w:rPr>
                <w:lang w:val="uk-UA"/>
              </w:rPr>
            </w:pPr>
            <w:r w:rsidRPr="008C3664">
              <w:rPr>
                <w:lang w:val="uk-UA"/>
              </w:rPr>
              <w:t>знос</w:t>
            </w:r>
          </w:p>
        </w:tc>
        <w:tc>
          <w:tcPr>
            <w:tcW w:w="720" w:type="dxa"/>
            <w:vMerge/>
            <w:tcBorders>
              <w:top w:val="single" w:sz="4" w:space="0" w:color="auto"/>
              <w:left w:val="single" w:sz="12" w:space="0" w:color="auto"/>
              <w:right w:val="single" w:sz="12" w:space="0" w:color="auto"/>
            </w:tcBorders>
            <w:textDirection w:val="btLr"/>
          </w:tcPr>
          <w:p w:rsidR="008C3664" w:rsidRPr="008C3664" w:rsidRDefault="008C3664" w:rsidP="003A6EE1">
            <w:pPr>
              <w:ind w:left="113" w:right="113"/>
              <w:jc w:val="center"/>
              <w:rPr>
                <w:lang w:val="uk-UA"/>
              </w:rPr>
            </w:pPr>
          </w:p>
        </w:tc>
        <w:tc>
          <w:tcPr>
            <w:tcW w:w="636" w:type="dxa"/>
            <w:vMerge/>
            <w:tcBorders>
              <w:top w:val="single" w:sz="4" w:space="0" w:color="auto"/>
              <w:left w:val="single" w:sz="12" w:space="0" w:color="auto"/>
              <w:right w:val="single" w:sz="12" w:space="0" w:color="auto"/>
            </w:tcBorders>
            <w:textDirection w:val="btLr"/>
          </w:tcPr>
          <w:p w:rsidR="008C3664" w:rsidRPr="008C3664" w:rsidRDefault="008C3664" w:rsidP="003A6EE1">
            <w:pPr>
              <w:ind w:left="113" w:right="113"/>
              <w:jc w:val="center"/>
              <w:rPr>
                <w:lang w:val="uk-UA"/>
              </w:rPr>
            </w:pPr>
          </w:p>
        </w:tc>
        <w:tc>
          <w:tcPr>
            <w:tcW w:w="815" w:type="dxa"/>
            <w:vMerge w:val="restart"/>
            <w:tcBorders>
              <w:top w:val="single" w:sz="4" w:space="0" w:color="auto"/>
              <w:left w:val="single" w:sz="12" w:space="0" w:color="auto"/>
            </w:tcBorders>
            <w:textDirection w:val="btLr"/>
          </w:tcPr>
          <w:p w:rsidR="008C3664" w:rsidRPr="008C3664" w:rsidRDefault="008C3664" w:rsidP="003A6EE1">
            <w:pPr>
              <w:ind w:left="113" w:right="113"/>
              <w:jc w:val="center"/>
              <w:rPr>
                <w:lang w:val="uk-UA"/>
              </w:rPr>
            </w:pPr>
            <w:r w:rsidRPr="008C3664">
              <w:rPr>
                <w:lang w:val="uk-UA"/>
              </w:rPr>
              <w:t>первісної (переоціненої) вартості</w:t>
            </w:r>
          </w:p>
        </w:tc>
        <w:tc>
          <w:tcPr>
            <w:tcW w:w="540" w:type="dxa"/>
            <w:vMerge w:val="restart"/>
            <w:tcBorders>
              <w:top w:val="single" w:sz="4" w:space="0" w:color="auto"/>
              <w:right w:val="single" w:sz="12" w:space="0" w:color="auto"/>
            </w:tcBorders>
            <w:textDirection w:val="btLr"/>
          </w:tcPr>
          <w:p w:rsidR="008C3664" w:rsidRPr="008C3664" w:rsidRDefault="008C3664" w:rsidP="003A6EE1">
            <w:pPr>
              <w:ind w:left="113" w:right="113"/>
              <w:jc w:val="center"/>
              <w:rPr>
                <w:lang w:val="uk-UA"/>
              </w:rPr>
            </w:pPr>
            <w:r w:rsidRPr="008C3664">
              <w:rPr>
                <w:lang w:val="uk-UA"/>
              </w:rPr>
              <w:t>зносу</w:t>
            </w:r>
          </w:p>
        </w:tc>
        <w:tc>
          <w:tcPr>
            <w:tcW w:w="720" w:type="dxa"/>
            <w:vMerge w:val="restart"/>
            <w:tcBorders>
              <w:top w:val="single" w:sz="4" w:space="0" w:color="auto"/>
              <w:left w:val="single" w:sz="12" w:space="0" w:color="auto"/>
            </w:tcBorders>
            <w:textDirection w:val="btLr"/>
          </w:tcPr>
          <w:p w:rsidR="008C3664" w:rsidRPr="008C3664" w:rsidRDefault="008C3664" w:rsidP="003A6EE1">
            <w:pPr>
              <w:ind w:left="113" w:right="113"/>
              <w:jc w:val="center"/>
              <w:rPr>
                <w:lang w:val="uk-UA"/>
              </w:rPr>
            </w:pPr>
            <w:r w:rsidRPr="008C3664">
              <w:rPr>
                <w:lang w:val="uk-UA"/>
              </w:rPr>
              <w:t>первісна (переоцінена) вартість</w:t>
            </w:r>
          </w:p>
        </w:tc>
        <w:tc>
          <w:tcPr>
            <w:tcW w:w="720" w:type="dxa"/>
            <w:vMerge w:val="restart"/>
            <w:tcBorders>
              <w:top w:val="single" w:sz="4" w:space="0" w:color="auto"/>
              <w:right w:val="single" w:sz="12" w:space="0" w:color="auto"/>
            </w:tcBorders>
            <w:textDirection w:val="btLr"/>
          </w:tcPr>
          <w:p w:rsidR="008C3664" w:rsidRPr="008C3664" w:rsidRDefault="008C3664" w:rsidP="003A6EE1">
            <w:pPr>
              <w:ind w:left="113" w:right="113"/>
              <w:jc w:val="center"/>
              <w:rPr>
                <w:lang w:val="uk-UA"/>
              </w:rPr>
            </w:pPr>
            <w:r w:rsidRPr="008C3664">
              <w:rPr>
                <w:lang w:val="uk-UA"/>
              </w:rPr>
              <w:t>знос</w:t>
            </w:r>
          </w:p>
        </w:tc>
        <w:tc>
          <w:tcPr>
            <w:tcW w:w="1980" w:type="dxa"/>
            <w:gridSpan w:val="2"/>
            <w:tcBorders>
              <w:top w:val="single" w:sz="4" w:space="0" w:color="auto"/>
              <w:left w:val="single" w:sz="12" w:space="0" w:color="auto"/>
              <w:right w:val="single" w:sz="12" w:space="0" w:color="auto"/>
            </w:tcBorders>
          </w:tcPr>
          <w:p w:rsidR="008C3664" w:rsidRPr="008C3664" w:rsidRDefault="008C3664" w:rsidP="003A6EE1">
            <w:pPr>
              <w:jc w:val="center"/>
              <w:rPr>
                <w:lang w:val="uk-UA"/>
              </w:rPr>
            </w:pPr>
            <w:r w:rsidRPr="008C3664">
              <w:rPr>
                <w:lang w:val="uk-UA"/>
              </w:rPr>
              <w:t>одержані за фінансовою орендою</w:t>
            </w:r>
          </w:p>
        </w:tc>
        <w:tc>
          <w:tcPr>
            <w:tcW w:w="1980" w:type="dxa"/>
            <w:gridSpan w:val="2"/>
            <w:tcBorders>
              <w:top w:val="single" w:sz="4" w:space="0" w:color="auto"/>
              <w:left w:val="single" w:sz="12" w:space="0" w:color="auto"/>
              <w:right w:val="single" w:sz="12" w:space="0" w:color="auto"/>
            </w:tcBorders>
          </w:tcPr>
          <w:p w:rsidR="008C3664" w:rsidRPr="008C3664" w:rsidRDefault="008C3664" w:rsidP="003A6EE1">
            <w:pPr>
              <w:jc w:val="center"/>
              <w:rPr>
                <w:lang w:val="uk-UA"/>
              </w:rPr>
            </w:pPr>
            <w:r w:rsidRPr="008C3664">
              <w:rPr>
                <w:lang w:val="uk-UA"/>
              </w:rPr>
              <w:t>передані в</w:t>
            </w:r>
            <w:r w:rsidRPr="008C3664">
              <w:rPr>
                <w:lang w:val="uk-UA"/>
              </w:rPr>
              <w:br/>
              <w:t>оперативну оренду</w:t>
            </w:r>
          </w:p>
        </w:tc>
      </w:tr>
      <w:tr w:rsidR="008C3664" w:rsidRPr="008C3664" w:rsidTr="003A6EE1">
        <w:trPr>
          <w:trHeight w:val="902"/>
        </w:trPr>
        <w:tc>
          <w:tcPr>
            <w:tcW w:w="1548" w:type="dxa"/>
            <w:vMerge/>
            <w:tcBorders>
              <w:left w:val="single" w:sz="12" w:space="0" w:color="auto"/>
              <w:bottom w:val="single" w:sz="12" w:space="0" w:color="auto"/>
              <w:right w:val="single" w:sz="12" w:space="0" w:color="auto"/>
            </w:tcBorders>
          </w:tcPr>
          <w:p w:rsidR="008C3664" w:rsidRPr="008C3664" w:rsidRDefault="008C3664" w:rsidP="003A6EE1">
            <w:pPr>
              <w:rPr>
                <w:lang w:val="uk-UA"/>
              </w:rPr>
            </w:pPr>
          </w:p>
        </w:tc>
        <w:tc>
          <w:tcPr>
            <w:tcW w:w="809" w:type="dxa"/>
            <w:vMerge/>
            <w:tcBorders>
              <w:left w:val="single" w:sz="12" w:space="0" w:color="auto"/>
              <w:bottom w:val="single" w:sz="12" w:space="0" w:color="auto"/>
            </w:tcBorders>
          </w:tcPr>
          <w:p w:rsidR="008C3664" w:rsidRPr="008C3664" w:rsidRDefault="008C3664" w:rsidP="003A6EE1">
            <w:pPr>
              <w:rPr>
                <w:lang w:val="uk-UA"/>
              </w:rPr>
            </w:pPr>
          </w:p>
        </w:tc>
        <w:tc>
          <w:tcPr>
            <w:tcW w:w="811" w:type="dxa"/>
            <w:vMerge/>
            <w:tcBorders>
              <w:bottom w:val="single" w:sz="12" w:space="0" w:color="auto"/>
              <w:right w:val="single" w:sz="12" w:space="0" w:color="auto"/>
            </w:tcBorders>
          </w:tcPr>
          <w:p w:rsidR="008C3664" w:rsidRPr="008C3664" w:rsidRDefault="008C3664" w:rsidP="003A6EE1">
            <w:pPr>
              <w:rPr>
                <w:lang w:val="uk-UA"/>
              </w:rPr>
            </w:pPr>
          </w:p>
        </w:tc>
        <w:tc>
          <w:tcPr>
            <w:tcW w:w="530" w:type="dxa"/>
            <w:vMerge/>
            <w:tcBorders>
              <w:left w:val="single" w:sz="12" w:space="0" w:color="auto"/>
              <w:bottom w:val="single" w:sz="12" w:space="0" w:color="auto"/>
              <w:right w:val="single" w:sz="12" w:space="0" w:color="auto"/>
            </w:tcBorders>
          </w:tcPr>
          <w:p w:rsidR="008C3664" w:rsidRPr="008C3664" w:rsidRDefault="008C3664" w:rsidP="003A6EE1">
            <w:pPr>
              <w:rPr>
                <w:lang w:val="uk-UA"/>
              </w:rPr>
            </w:pPr>
          </w:p>
        </w:tc>
        <w:tc>
          <w:tcPr>
            <w:tcW w:w="730" w:type="dxa"/>
            <w:vMerge/>
            <w:tcBorders>
              <w:left w:val="single" w:sz="12" w:space="0" w:color="auto"/>
              <w:bottom w:val="single" w:sz="12" w:space="0" w:color="auto"/>
            </w:tcBorders>
          </w:tcPr>
          <w:p w:rsidR="008C3664" w:rsidRPr="008C3664" w:rsidRDefault="008C3664" w:rsidP="003A6EE1">
            <w:pPr>
              <w:rPr>
                <w:lang w:val="uk-UA"/>
              </w:rPr>
            </w:pPr>
          </w:p>
        </w:tc>
        <w:tc>
          <w:tcPr>
            <w:tcW w:w="720" w:type="dxa"/>
            <w:vMerge/>
            <w:tcBorders>
              <w:bottom w:val="single" w:sz="12" w:space="0" w:color="auto"/>
              <w:right w:val="single" w:sz="12" w:space="0" w:color="auto"/>
            </w:tcBorders>
          </w:tcPr>
          <w:p w:rsidR="008C3664" w:rsidRPr="008C3664" w:rsidRDefault="008C3664" w:rsidP="003A6EE1">
            <w:pPr>
              <w:rPr>
                <w:lang w:val="uk-UA"/>
              </w:rPr>
            </w:pPr>
          </w:p>
        </w:tc>
        <w:tc>
          <w:tcPr>
            <w:tcW w:w="702" w:type="dxa"/>
            <w:vMerge/>
            <w:tcBorders>
              <w:left w:val="single" w:sz="12" w:space="0" w:color="auto"/>
              <w:bottom w:val="single" w:sz="12" w:space="0" w:color="auto"/>
            </w:tcBorders>
          </w:tcPr>
          <w:p w:rsidR="008C3664" w:rsidRPr="008C3664" w:rsidRDefault="008C3664" w:rsidP="003A6EE1">
            <w:pPr>
              <w:rPr>
                <w:lang w:val="uk-UA"/>
              </w:rPr>
            </w:pPr>
          </w:p>
        </w:tc>
        <w:tc>
          <w:tcPr>
            <w:tcW w:w="738" w:type="dxa"/>
            <w:vMerge/>
            <w:tcBorders>
              <w:bottom w:val="single" w:sz="12" w:space="0" w:color="auto"/>
              <w:right w:val="single" w:sz="12" w:space="0" w:color="auto"/>
            </w:tcBorders>
          </w:tcPr>
          <w:p w:rsidR="008C3664" w:rsidRPr="008C3664" w:rsidRDefault="008C3664" w:rsidP="003A6EE1">
            <w:pPr>
              <w:rPr>
                <w:lang w:val="uk-UA"/>
              </w:rPr>
            </w:pPr>
          </w:p>
        </w:tc>
        <w:tc>
          <w:tcPr>
            <w:tcW w:w="720" w:type="dxa"/>
            <w:vMerge/>
            <w:tcBorders>
              <w:left w:val="single" w:sz="12" w:space="0" w:color="auto"/>
              <w:bottom w:val="single" w:sz="12" w:space="0" w:color="auto"/>
              <w:right w:val="single" w:sz="12" w:space="0" w:color="auto"/>
            </w:tcBorders>
          </w:tcPr>
          <w:p w:rsidR="008C3664" w:rsidRPr="008C3664" w:rsidRDefault="008C3664" w:rsidP="003A6EE1">
            <w:pPr>
              <w:rPr>
                <w:lang w:val="uk-UA"/>
              </w:rPr>
            </w:pPr>
          </w:p>
        </w:tc>
        <w:tc>
          <w:tcPr>
            <w:tcW w:w="636" w:type="dxa"/>
            <w:vMerge/>
            <w:tcBorders>
              <w:left w:val="single" w:sz="12" w:space="0" w:color="auto"/>
              <w:bottom w:val="single" w:sz="12" w:space="0" w:color="auto"/>
              <w:right w:val="single" w:sz="12" w:space="0" w:color="auto"/>
            </w:tcBorders>
          </w:tcPr>
          <w:p w:rsidR="008C3664" w:rsidRPr="008C3664" w:rsidRDefault="008C3664" w:rsidP="003A6EE1">
            <w:pPr>
              <w:rPr>
                <w:lang w:val="uk-UA"/>
              </w:rPr>
            </w:pPr>
          </w:p>
        </w:tc>
        <w:tc>
          <w:tcPr>
            <w:tcW w:w="815" w:type="dxa"/>
            <w:vMerge/>
            <w:tcBorders>
              <w:left w:val="single" w:sz="12" w:space="0" w:color="auto"/>
              <w:bottom w:val="single" w:sz="12" w:space="0" w:color="auto"/>
            </w:tcBorders>
          </w:tcPr>
          <w:p w:rsidR="008C3664" w:rsidRPr="008C3664" w:rsidRDefault="008C3664" w:rsidP="003A6EE1">
            <w:pPr>
              <w:rPr>
                <w:lang w:val="uk-UA"/>
              </w:rPr>
            </w:pPr>
          </w:p>
        </w:tc>
        <w:tc>
          <w:tcPr>
            <w:tcW w:w="540" w:type="dxa"/>
            <w:vMerge/>
            <w:tcBorders>
              <w:bottom w:val="single" w:sz="12" w:space="0" w:color="auto"/>
              <w:right w:val="single" w:sz="12" w:space="0" w:color="auto"/>
            </w:tcBorders>
          </w:tcPr>
          <w:p w:rsidR="008C3664" w:rsidRPr="008C3664" w:rsidRDefault="008C3664" w:rsidP="003A6EE1">
            <w:pPr>
              <w:rPr>
                <w:lang w:val="uk-UA"/>
              </w:rPr>
            </w:pPr>
          </w:p>
        </w:tc>
        <w:tc>
          <w:tcPr>
            <w:tcW w:w="720" w:type="dxa"/>
            <w:vMerge/>
            <w:tcBorders>
              <w:left w:val="single" w:sz="12" w:space="0" w:color="auto"/>
              <w:bottom w:val="single" w:sz="12" w:space="0" w:color="auto"/>
            </w:tcBorders>
          </w:tcPr>
          <w:p w:rsidR="008C3664" w:rsidRPr="008C3664" w:rsidRDefault="008C3664" w:rsidP="003A6EE1">
            <w:pPr>
              <w:rPr>
                <w:lang w:val="uk-UA"/>
              </w:rPr>
            </w:pPr>
          </w:p>
        </w:tc>
        <w:tc>
          <w:tcPr>
            <w:tcW w:w="720" w:type="dxa"/>
            <w:vMerge/>
            <w:tcBorders>
              <w:bottom w:val="single" w:sz="12" w:space="0" w:color="auto"/>
              <w:right w:val="single" w:sz="12" w:space="0" w:color="auto"/>
            </w:tcBorders>
          </w:tcPr>
          <w:p w:rsidR="008C3664" w:rsidRPr="008C3664" w:rsidRDefault="008C3664" w:rsidP="003A6EE1">
            <w:pPr>
              <w:rPr>
                <w:lang w:val="uk-UA"/>
              </w:rPr>
            </w:pPr>
          </w:p>
        </w:tc>
        <w:tc>
          <w:tcPr>
            <w:tcW w:w="1260" w:type="dxa"/>
            <w:tcBorders>
              <w:left w:val="single" w:sz="12" w:space="0" w:color="auto"/>
              <w:bottom w:val="single" w:sz="12" w:space="0" w:color="auto"/>
            </w:tcBorders>
          </w:tcPr>
          <w:p w:rsidR="008C3664" w:rsidRPr="008C3664" w:rsidRDefault="008C3664" w:rsidP="003A6EE1">
            <w:pPr>
              <w:jc w:val="center"/>
              <w:rPr>
                <w:lang w:val="uk-UA"/>
              </w:rPr>
            </w:pPr>
            <w:r w:rsidRPr="008C3664">
              <w:rPr>
                <w:lang w:val="uk-UA"/>
              </w:rPr>
              <w:t>первісна (переоцінена) вартість</w:t>
            </w:r>
          </w:p>
        </w:tc>
        <w:tc>
          <w:tcPr>
            <w:tcW w:w="720" w:type="dxa"/>
            <w:tcBorders>
              <w:bottom w:val="single" w:sz="12" w:space="0" w:color="auto"/>
              <w:right w:val="single" w:sz="12" w:space="0" w:color="auto"/>
            </w:tcBorders>
          </w:tcPr>
          <w:p w:rsidR="008C3664" w:rsidRPr="008C3664" w:rsidRDefault="008C3664" w:rsidP="003A6EE1">
            <w:pPr>
              <w:jc w:val="center"/>
              <w:rPr>
                <w:lang w:val="uk-UA"/>
              </w:rPr>
            </w:pPr>
            <w:r w:rsidRPr="008C3664">
              <w:rPr>
                <w:lang w:val="uk-UA"/>
              </w:rPr>
              <w:t>знос</w:t>
            </w:r>
          </w:p>
        </w:tc>
        <w:tc>
          <w:tcPr>
            <w:tcW w:w="1260" w:type="dxa"/>
            <w:tcBorders>
              <w:left w:val="single" w:sz="12" w:space="0" w:color="auto"/>
              <w:bottom w:val="single" w:sz="12" w:space="0" w:color="auto"/>
            </w:tcBorders>
          </w:tcPr>
          <w:p w:rsidR="008C3664" w:rsidRPr="008C3664" w:rsidRDefault="008C3664" w:rsidP="003A6EE1">
            <w:pPr>
              <w:jc w:val="center"/>
              <w:rPr>
                <w:lang w:val="uk-UA"/>
              </w:rPr>
            </w:pPr>
            <w:r w:rsidRPr="008C3664">
              <w:rPr>
                <w:lang w:val="uk-UA"/>
              </w:rPr>
              <w:t>первісна (переоцінена) вартість</w:t>
            </w:r>
          </w:p>
        </w:tc>
        <w:tc>
          <w:tcPr>
            <w:tcW w:w="720" w:type="dxa"/>
            <w:tcBorders>
              <w:bottom w:val="single" w:sz="12" w:space="0" w:color="auto"/>
              <w:right w:val="single" w:sz="12" w:space="0" w:color="auto"/>
            </w:tcBorders>
          </w:tcPr>
          <w:p w:rsidR="008C3664" w:rsidRPr="008C3664" w:rsidRDefault="008C3664" w:rsidP="003A6EE1">
            <w:pPr>
              <w:jc w:val="center"/>
              <w:rPr>
                <w:lang w:val="uk-UA"/>
              </w:rPr>
            </w:pPr>
            <w:r w:rsidRPr="008C3664">
              <w:rPr>
                <w:lang w:val="uk-UA"/>
              </w:rPr>
              <w:t>знос</w:t>
            </w:r>
          </w:p>
        </w:tc>
      </w:tr>
      <w:tr w:rsidR="008C3664" w:rsidRPr="008C3664" w:rsidTr="003A6EE1">
        <w:trPr>
          <w:trHeight w:val="855"/>
        </w:trPr>
        <w:tc>
          <w:tcPr>
            <w:tcW w:w="1548" w:type="dxa"/>
            <w:tcBorders>
              <w:left w:val="single" w:sz="12" w:space="0" w:color="auto"/>
              <w:right w:val="single" w:sz="12" w:space="0" w:color="auto"/>
            </w:tcBorders>
            <w:vAlign w:val="center"/>
          </w:tcPr>
          <w:p w:rsidR="008C3664" w:rsidRPr="008C3664" w:rsidRDefault="008C3664" w:rsidP="003A6EE1">
            <w:pPr>
              <w:spacing w:before="120" w:after="120"/>
              <w:jc w:val="center"/>
              <w:rPr>
                <w:lang w:val="uk-UA"/>
              </w:rPr>
            </w:pPr>
            <w:r w:rsidRPr="008C3664">
              <w:rPr>
                <w:lang w:val="uk-UA"/>
              </w:rPr>
              <w:t>Будинки, споруди та передавальні</w:t>
            </w:r>
            <w:r w:rsidRPr="008C3664">
              <w:rPr>
                <w:lang w:val="uk-UA"/>
              </w:rPr>
              <w:br/>
              <w:t>пристрої</w:t>
            </w:r>
          </w:p>
        </w:tc>
        <w:tc>
          <w:tcPr>
            <w:tcW w:w="809" w:type="dxa"/>
            <w:tcBorders>
              <w:left w:val="single" w:sz="12" w:space="0" w:color="auto"/>
            </w:tcBorders>
            <w:vAlign w:val="center"/>
          </w:tcPr>
          <w:p w:rsidR="008C3664" w:rsidRPr="008C3664" w:rsidRDefault="008C3664" w:rsidP="003A6EE1">
            <w:pPr>
              <w:spacing w:before="120" w:after="120"/>
              <w:jc w:val="center"/>
              <w:rPr>
                <w:lang w:val="en-US"/>
              </w:rPr>
            </w:pPr>
            <w:r w:rsidRPr="008C3664">
              <w:rPr>
                <w:lang w:val="uk-UA"/>
              </w:rPr>
              <w:t>4</w:t>
            </w:r>
            <w:r w:rsidRPr="008C3664">
              <w:rPr>
                <w:lang w:val="en-US"/>
              </w:rPr>
              <w:t>497</w:t>
            </w:r>
          </w:p>
        </w:tc>
        <w:tc>
          <w:tcPr>
            <w:tcW w:w="811" w:type="dxa"/>
            <w:tcBorders>
              <w:right w:val="single" w:sz="12" w:space="0" w:color="auto"/>
            </w:tcBorders>
            <w:vAlign w:val="center"/>
          </w:tcPr>
          <w:p w:rsidR="008C3664" w:rsidRPr="008C3664" w:rsidRDefault="008C3664" w:rsidP="003A6EE1">
            <w:pPr>
              <w:spacing w:before="120" w:after="120"/>
              <w:jc w:val="center"/>
              <w:rPr>
                <w:lang w:val="en-US"/>
              </w:rPr>
            </w:pPr>
            <w:r w:rsidRPr="008C3664">
              <w:rPr>
                <w:lang w:val="uk-UA"/>
              </w:rPr>
              <w:t>1</w:t>
            </w:r>
            <w:r w:rsidRPr="008C3664">
              <w:rPr>
                <w:lang w:val="en-US"/>
              </w:rPr>
              <w:t>783</w:t>
            </w:r>
          </w:p>
        </w:tc>
        <w:tc>
          <w:tcPr>
            <w:tcW w:w="530" w:type="dxa"/>
            <w:tcBorders>
              <w:left w:val="single" w:sz="12" w:space="0" w:color="auto"/>
              <w:right w:val="single" w:sz="12" w:space="0" w:color="auto"/>
            </w:tcBorders>
            <w:vAlign w:val="center"/>
          </w:tcPr>
          <w:p w:rsidR="008C3664" w:rsidRPr="008C3664" w:rsidRDefault="008C3664" w:rsidP="003A6EE1">
            <w:pPr>
              <w:spacing w:before="120" w:after="120"/>
              <w:jc w:val="center"/>
              <w:rPr>
                <w:lang w:val="uk-UA"/>
              </w:rPr>
            </w:pPr>
          </w:p>
        </w:tc>
        <w:tc>
          <w:tcPr>
            <w:tcW w:w="730" w:type="dxa"/>
            <w:tcBorders>
              <w:left w:val="single" w:sz="12" w:space="0" w:color="auto"/>
            </w:tcBorders>
            <w:vAlign w:val="center"/>
          </w:tcPr>
          <w:p w:rsidR="008C3664" w:rsidRPr="008C3664" w:rsidRDefault="008C3664" w:rsidP="003A6EE1">
            <w:pPr>
              <w:spacing w:before="120" w:after="120"/>
              <w:jc w:val="center"/>
              <w:rPr>
                <w:lang w:val="en-US"/>
              </w:rPr>
            </w:pPr>
            <w:r w:rsidRPr="008C3664">
              <w:rPr>
                <w:lang w:val="en-US"/>
              </w:rPr>
              <w:t>1436</w:t>
            </w:r>
          </w:p>
        </w:tc>
        <w:tc>
          <w:tcPr>
            <w:tcW w:w="720" w:type="dxa"/>
            <w:tcBorders>
              <w:right w:val="single" w:sz="12" w:space="0" w:color="auto"/>
            </w:tcBorders>
            <w:vAlign w:val="center"/>
          </w:tcPr>
          <w:p w:rsidR="008C3664" w:rsidRPr="008C3664" w:rsidRDefault="008C3664" w:rsidP="003A6EE1">
            <w:pPr>
              <w:spacing w:before="120" w:after="120"/>
              <w:jc w:val="center"/>
              <w:rPr>
                <w:lang w:val="en-US"/>
              </w:rPr>
            </w:pPr>
            <w:r w:rsidRPr="008C3664">
              <w:rPr>
                <w:lang w:val="en-US"/>
              </w:rPr>
              <w:t>1092</w:t>
            </w:r>
          </w:p>
        </w:tc>
        <w:tc>
          <w:tcPr>
            <w:tcW w:w="702" w:type="dxa"/>
            <w:tcBorders>
              <w:left w:val="single" w:sz="12" w:space="0" w:color="auto"/>
            </w:tcBorders>
            <w:vAlign w:val="center"/>
          </w:tcPr>
          <w:p w:rsidR="008C3664" w:rsidRPr="008C3664" w:rsidRDefault="008C3664" w:rsidP="003A6EE1">
            <w:pPr>
              <w:spacing w:before="120" w:after="120"/>
              <w:jc w:val="center"/>
              <w:rPr>
                <w:lang w:val="uk-UA"/>
              </w:rPr>
            </w:pPr>
          </w:p>
        </w:tc>
        <w:tc>
          <w:tcPr>
            <w:tcW w:w="738" w:type="dxa"/>
            <w:tcBorders>
              <w:right w:val="single" w:sz="12" w:space="0" w:color="auto"/>
            </w:tcBorders>
            <w:vAlign w:val="center"/>
          </w:tcPr>
          <w:p w:rsidR="008C3664" w:rsidRPr="008C3664" w:rsidRDefault="008C3664" w:rsidP="003A6EE1">
            <w:pPr>
              <w:spacing w:before="120" w:after="120"/>
              <w:jc w:val="center"/>
              <w:rPr>
                <w:lang w:val="uk-UA"/>
              </w:rPr>
            </w:pPr>
          </w:p>
        </w:tc>
        <w:tc>
          <w:tcPr>
            <w:tcW w:w="720" w:type="dxa"/>
            <w:tcBorders>
              <w:left w:val="single" w:sz="12" w:space="0" w:color="auto"/>
              <w:right w:val="single" w:sz="12" w:space="0" w:color="auto"/>
            </w:tcBorders>
            <w:vAlign w:val="center"/>
          </w:tcPr>
          <w:p w:rsidR="008C3664" w:rsidRPr="008C3664" w:rsidRDefault="008C3664" w:rsidP="003A6EE1">
            <w:pPr>
              <w:spacing w:before="120" w:after="120"/>
              <w:jc w:val="center"/>
              <w:rPr>
                <w:lang w:val="en-US"/>
              </w:rPr>
            </w:pPr>
            <w:r w:rsidRPr="008C3664">
              <w:rPr>
                <w:lang w:val="en-US"/>
              </w:rPr>
              <w:t>246</w:t>
            </w:r>
          </w:p>
        </w:tc>
        <w:tc>
          <w:tcPr>
            <w:tcW w:w="636" w:type="dxa"/>
            <w:tcBorders>
              <w:left w:val="single" w:sz="12" w:space="0" w:color="auto"/>
              <w:right w:val="single" w:sz="12" w:space="0" w:color="auto"/>
            </w:tcBorders>
            <w:vAlign w:val="center"/>
          </w:tcPr>
          <w:p w:rsidR="008C3664" w:rsidRPr="008C3664" w:rsidRDefault="008C3664" w:rsidP="003A6EE1">
            <w:pPr>
              <w:spacing w:before="120" w:after="120"/>
              <w:jc w:val="center"/>
              <w:rPr>
                <w:lang w:val="uk-UA"/>
              </w:rPr>
            </w:pPr>
          </w:p>
        </w:tc>
        <w:tc>
          <w:tcPr>
            <w:tcW w:w="815" w:type="dxa"/>
            <w:tcBorders>
              <w:left w:val="single" w:sz="12" w:space="0" w:color="auto"/>
            </w:tcBorders>
            <w:vAlign w:val="center"/>
          </w:tcPr>
          <w:p w:rsidR="008C3664" w:rsidRPr="008C3664" w:rsidRDefault="008C3664" w:rsidP="003A6EE1">
            <w:pPr>
              <w:spacing w:before="120" w:after="120"/>
              <w:jc w:val="center"/>
              <w:rPr>
                <w:lang w:val="uk-UA"/>
              </w:rPr>
            </w:pPr>
          </w:p>
        </w:tc>
        <w:tc>
          <w:tcPr>
            <w:tcW w:w="540" w:type="dxa"/>
            <w:tcBorders>
              <w:right w:val="single" w:sz="12" w:space="0" w:color="auto"/>
            </w:tcBorders>
            <w:vAlign w:val="center"/>
          </w:tcPr>
          <w:p w:rsidR="008C3664" w:rsidRPr="008C3664" w:rsidRDefault="008C3664" w:rsidP="003A6EE1">
            <w:pPr>
              <w:spacing w:before="120" w:after="120"/>
              <w:jc w:val="center"/>
              <w:rPr>
                <w:lang w:val="uk-UA"/>
              </w:rPr>
            </w:pPr>
          </w:p>
        </w:tc>
        <w:tc>
          <w:tcPr>
            <w:tcW w:w="720" w:type="dxa"/>
            <w:tcBorders>
              <w:left w:val="single" w:sz="12" w:space="0" w:color="auto"/>
            </w:tcBorders>
            <w:vAlign w:val="center"/>
          </w:tcPr>
          <w:p w:rsidR="008C3664" w:rsidRPr="008C3664" w:rsidRDefault="008C3664" w:rsidP="003A6EE1">
            <w:pPr>
              <w:spacing w:before="120" w:after="120"/>
              <w:jc w:val="center"/>
              <w:rPr>
                <w:lang w:val="en-US"/>
              </w:rPr>
            </w:pPr>
            <w:r w:rsidRPr="008C3664">
              <w:rPr>
                <w:lang w:val="uk-UA"/>
              </w:rPr>
              <w:t>5</w:t>
            </w:r>
            <w:r w:rsidRPr="008C3664">
              <w:rPr>
                <w:lang w:val="en-US"/>
              </w:rPr>
              <w:t>933</w:t>
            </w:r>
          </w:p>
        </w:tc>
        <w:tc>
          <w:tcPr>
            <w:tcW w:w="720" w:type="dxa"/>
            <w:tcBorders>
              <w:right w:val="single" w:sz="12" w:space="0" w:color="auto"/>
            </w:tcBorders>
            <w:vAlign w:val="center"/>
          </w:tcPr>
          <w:p w:rsidR="008C3664" w:rsidRPr="008C3664" w:rsidRDefault="008C3664" w:rsidP="003A6EE1">
            <w:pPr>
              <w:spacing w:before="120" w:after="120"/>
              <w:jc w:val="center"/>
              <w:rPr>
                <w:lang w:val="en-US"/>
              </w:rPr>
            </w:pPr>
            <w:r w:rsidRPr="008C3664">
              <w:rPr>
                <w:lang w:val="en-US"/>
              </w:rPr>
              <w:t>3121</w:t>
            </w:r>
          </w:p>
        </w:tc>
        <w:tc>
          <w:tcPr>
            <w:tcW w:w="1260" w:type="dxa"/>
            <w:tcBorders>
              <w:left w:val="single" w:sz="12" w:space="0" w:color="auto"/>
            </w:tcBorders>
            <w:vAlign w:val="center"/>
          </w:tcPr>
          <w:p w:rsidR="008C3664" w:rsidRPr="008C3664" w:rsidRDefault="008C3664" w:rsidP="003A6EE1">
            <w:pPr>
              <w:spacing w:before="120" w:after="120"/>
              <w:jc w:val="center"/>
              <w:rPr>
                <w:lang w:val="uk-UA"/>
              </w:rPr>
            </w:pPr>
            <w:r w:rsidRPr="008C3664">
              <w:rPr>
                <w:lang w:val="uk-UA"/>
              </w:rPr>
              <w:t>-</w:t>
            </w:r>
          </w:p>
        </w:tc>
        <w:tc>
          <w:tcPr>
            <w:tcW w:w="720" w:type="dxa"/>
            <w:tcBorders>
              <w:right w:val="single" w:sz="12" w:space="0" w:color="auto"/>
            </w:tcBorders>
            <w:vAlign w:val="center"/>
          </w:tcPr>
          <w:p w:rsidR="008C3664" w:rsidRPr="008C3664" w:rsidRDefault="008C3664" w:rsidP="003A6EE1">
            <w:pPr>
              <w:spacing w:before="120" w:after="120"/>
              <w:jc w:val="center"/>
              <w:rPr>
                <w:lang w:val="uk-UA"/>
              </w:rPr>
            </w:pPr>
            <w:r w:rsidRPr="008C3664">
              <w:rPr>
                <w:lang w:val="uk-UA"/>
              </w:rPr>
              <w:t>-</w:t>
            </w:r>
          </w:p>
        </w:tc>
        <w:tc>
          <w:tcPr>
            <w:tcW w:w="1260" w:type="dxa"/>
            <w:tcBorders>
              <w:left w:val="single" w:sz="12" w:space="0" w:color="auto"/>
            </w:tcBorders>
            <w:vAlign w:val="center"/>
          </w:tcPr>
          <w:p w:rsidR="008C3664" w:rsidRPr="008C3664" w:rsidRDefault="008C3664" w:rsidP="003A6EE1">
            <w:pPr>
              <w:spacing w:before="120" w:after="120"/>
              <w:jc w:val="center"/>
              <w:rPr>
                <w:lang w:val="uk-UA"/>
              </w:rPr>
            </w:pPr>
            <w:r w:rsidRPr="008C3664">
              <w:rPr>
                <w:lang w:val="uk-UA"/>
              </w:rPr>
              <w:t>-</w:t>
            </w:r>
          </w:p>
        </w:tc>
        <w:tc>
          <w:tcPr>
            <w:tcW w:w="720" w:type="dxa"/>
            <w:tcBorders>
              <w:right w:val="single" w:sz="12" w:space="0" w:color="auto"/>
            </w:tcBorders>
            <w:vAlign w:val="center"/>
          </w:tcPr>
          <w:p w:rsidR="008C3664" w:rsidRPr="008C3664" w:rsidRDefault="008C3664" w:rsidP="003A6EE1">
            <w:pPr>
              <w:spacing w:before="120" w:after="120"/>
              <w:jc w:val="center"/>
              <w:rPr>
                <w:lang w:val="uk-UA"/>
              </w:rPr>
            </w:pPr>
            <w:r w:rsidRPr="008C3664">
              <w:rPr>
                <w:lang w:val="uk-UA"/>
              </w:rPr>
              <w:t>-</w:t>
            </w:r>
          </w:p>
        </w:tc>
      </w:tr>
      <w:tr w:rsidR="008C3664" w:rsidRPr="008C3664" w:rsidTr="003A6EE1">
        <w:trPr>
          <w:trHeight w:val="435"/>
        </w:trPr>
        <w:tc>
          <w:tcPr>
            <w:tcW w:w="1548" w:type="dxa"/>
            <w:tcBorders>
              <w:left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lang w:val="uk-UA"/>
              </w:rPr>
            </w:pPr>
            <w:r w:rsidRPr="008C3664">
              <w:rPr>
                <w:lang w:val="uk-UA"/>
              </w:rPr>
              <w:t>Машини та обладнання</w:t>
            </w:r>
          </w:p>
        </w:tc>
        <w:tc>
          <w:tcPr>
            <w:tcW w:w="809" w:type="dxa"/>
            <w:tcBorders>
              <w:left w:val="single" w:sz="12" w:space="0" w:color="auto"/>
              <w:bottom w:val="single" w:sz="12" w:space="0" w:color="auto"/>
            </w:tcBorders>
            <w:vAlign w:val="center"/>
          </w:tcPr>
          <w:p w:rsidR="008C3664" w:rsidRPr="008C3664" w:rsidRDefault="008C3664" w:rsidP="003A6EE1">
            <w:pPr>
              <w:spacing w:before="120" w:after="120"/>
              <w:jc w:val="center"/>
              <w:rPr>
                <w:lang w:val="en-US"/>
              </w:rPr>
            </w:pPr>
            <w:r w:rsidRPr="008C3664">
              <w:rPr>
                <w:lang w:val="uk-UA"/>
              </w:rPr>
              <w:t>307</w:t>
            </w:r>
            <w:r w:rsidRPr="008C3664">
              <w:rPr>
                <w:lang w:val="en-US"/>
              </w:rPr>
              <w:t>9</w:t>
            </w:r>
          </w:p>
        </w:tc>
        <w:tc>
          <w:tcPr>
            <w:tcW w:w="811" w:type="dxa"/>
            <w:tcBorders>
              <w:bottom w:val="single" w:sz="12" w:space="0" w:color="auto"/>
              <w:right w:val="single" w:sz="12" w:space="0" w:color="auto"/>
            </w:tcBorders>
            <w:vAlign w:val="center"/>
          </w:tcPr>
          <w:p w:rsidR="008C3664" w:rsidRPr="008C3664" w:rsidRDefault="008C3664" w:rsidP="003A6EE1">
            <w:pPr>
              <w:spacing w:before="120" w:after="120"/>
              <w:jc w:val="center"/>
              <w:rPr>
                <w:lang w:val="en-US"/>
              </w:rPr>
            </w:pPr>
            <w:r w:rsidRPr="008C3664">
              <w:rPr>
                <w:lang w:val="uk-UA"/>
              </w:rPr>
              <w:t>273</w:t>
            </w:r>
            <w:r w:rsidRPr="008C3664">
              <w:rPr>
                <w:lang w:val="en-US"/>
              </w:rPr>
              <w:t>6</w:t>
            </w:r>
          </w:p>
        </w:tc>
        <w:tc>
          <w:tcPr>
            <w:tcW w:w="530" w:type="dxa"/>
            <w:tcBorders>
              <w:left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lang w:val="uk-UA"/>
              </w:rPr>
            </w:pPr>
          </w:p>
        </w:tc>
        <w:tc>
          <w:tcPr>
            <w:tcW w:w="730" w:type="dxa"/>
            <w:tcBorders>
              <w:left w:val="single" w:sz="12" w:space="0" w:color="auto"/>
              <w:bottom w:val="single" w:sz="12" w:space="0" w:color="auto"/>
            </w:tcBorders>
            <w:vAlign w:val="center"/>
          </w:tcPr>
          <w:p w:rsidR="008C3664" w:rsidRPr="008C3664" w:rsidRDefault="008C3664" w:rsidP="003A6EE1">
            <w:pPr>
              <w:spacing w:before="120" w:after="120"/>
              <w:jc w:val="center"/>
              <w:rPr>
                <w:lang w:val="en-US"/>
              </w:rPr>
            </w:pPr>
            <w:r w:rsidRPr="008C3664">
              <w:rPr>
                <w:lang w:val="uk-UA"/>
              </w:rPr>
              <w:t>13</w:t>
            </w:r>
            <w:r w:rsidRPr="008C3664">
              <w:rPr>
                <w:lang w:val="en-US"/>
              </w:rPr>
              <w:t>84</w:t>
            </w:r>
          </w:p>
        </w:tc>
        <w:tc>
          <w:tcPr>
            <w:tcW w:w="720" w:type="dxa"/>
            <w:tcBorders>
              <w:bottom w:val="single" w:sz="12" w:space="0" w:color="auto"/>
              <w:right w:val="single" w:sz="12" w:space="0" w:color="auto"/>
            </w:tcBorders>
            <w:vAlign w:val="center"/>
          </w:tcPr>
          <w:p w:rsidR="008C3664" w:rsidRPr="008C3664" w:rsidRDefault="008C3664" w:rsidP="003A6EE1">
            <w:pPr>
              <w:spacing w:before="120" w:after="120"/>
              <w:jc w:val="center"/>
              <w:rPr>
                <w:lang w:val="uk-UA"/>
              </w:rPr>
            </w:pPr>
            <w:r w:rsidRPr="008C3664">
              <w:rPr>
                <w:lang w:val="uk-UA"/>
              </w:rPr>
              <w:t>1</w:t>
            </w:r>
            <w:r w:rsidRPr="008C3664">
              <w:rPr>
                <w:lang w:val="en-US"/>
              </w:rPr>
              <w:t>26</w:t>
            </w:r>
            <w:r w:rsidRPr="008C3664">
              <w:rPr>
                <w:lang w:val="uk-UA"/>
              </w:rPr>
              <w:t>9</w:t>
            </w:r>
          </w:p>
        </w:tc>
        <w:tc>
          <w:tcPr>
            <w:tcW w:w="702" w:type="dxa"/>
            <w:tcBorders>
              <w:left w:val="single" w:sz="12" w:space="0" w:color="auto"/>
              <w:bottom w:val="single" w:sz="12" w:space="0" w:color="auto"/>
            </w:tcBorders>
            <w:vAlign w:val="center"/>
          </w:tcPr>
          <w:p w:rsidR="008C3664" w:rsidRPr="008C3664" w:rsidRDefault="008C3664" w:rsidP="003A6EE1">
            <w:pPr>
              <w:spacing w:before="120" w:after="120"/>
              <w:jc w:val="center"/>
              <w:rPr>
                <w:lang w:val="en-US"/>
              </w:rPr>
            </w:pPr>
            <w:r w:rsidRPr="008C3664">
              <w:rPr>
                <w:lang w:val="en-US"/>
              </w:rPr>
              <w:t>941</w:t>
            </w:r>
          </w:p>
        </w:tc>
        <w:tc>
          <w:tcPr>
            <w:tcW w:w="738" w:type="dxa"/>
            <w:tcBorders>
              <w:bottom w:val="single" w:sz="12" w:space="0" w:color="auto"/>
              <w:right w:val="single" w:sz="12" w:space="0" w:color="auto"/>
            </w:tcBorders>
            <w:vAlign w:val="center"/>
          </w:tcPr>
          <w:p w:rsidR="008C3664" w:rsidRPr="008C3664" w:rsidRDefault="008C3664" w:rsidP="003A6EE1">
            <w:pPr>
              <w:spacing w:before="120" w:after="120"/>
              <w:jc w:val="center"/>
              <w:rPr>
                <w:lang w:val="en-US"/>
              </w:rPr>
            </w:pPr>
            <w:r w:rsidRPr="008C3664">
              <w:rPr>
                <w:lang w:val="en-US"/>
              </w:rPr>
              <w:t>890</w:t>
            </w:r>
          </w:p>
        </w:tc>
        <w:tc>
          <w:tcPr>
            <w:tcW w:w="720" w:type="dxa"/>
            <w:tcBorders>
              <w:left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lang w:val="en-US"/>
              </w:rPr>
            </w:pPr>
            <w:r w:rsidRPr="008C3664">
              <w:rPr>
                <w:lang w:val="uk-UA"/>
              </w:rPr>
              <w:t>1</w:t>
            </w:r>
            <w:r w:rsidRPr="008C3664">
              <w:rPr>
                <w:lang w:val="en-US"/>
              </w:rPr>
              <w:t>13</w:t>
            </w:r>
          </w:p>
        </w:tc>
        <w:tc>
          <w:tcPr>
            <w:tcW w:w="636" w:type="dxa"/>
            <w:tcBorders>
              <w:left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lang w:val="uk-UA"/>
              </w:rPr>
            </w:pPr>
          </w:p>
        </w:tc>
        <w:tc>
          <w:tcPr>
            <w:tcW w:w="815" w:type="dxa"/>
            <w:tcBorders>
              <w:left w:val="single" w:sz="12" w:space="0" w:color="auto"/>
              <w:bottom w:val="single" w:sz="12" w:space="0" w:color="auto"/>
            </w:tcBorders>
            <w:vAlign w:val="center"/>
          </w:tcPr>
          <w:p w:rsidR="008C3664" w:rsidRPr="008C3664" w:rsidRDefault="008C3664" w:rsidP="003A6EE1">
            <w:pPr>
              <w:spacing w:before="120" w:after="120"/>
              <w:jc w:val="center"/>
              <w:rPr>
                <w:lang w:val="uk-UA"/>
              </w:rPr>
            </w:pPr>
          </w:p>
        </w:tc>
        <w:tc>
          <w:tcPr>
            <w:tcW w:w="540" w:type="dxa"/>
            <w:tcBorders>
              <w:bottom w:val="single" w:sz="12" w:space="0" w:color="auto"/>
              <w:right w:val="single" w:sz="12" w:space="0" w:color="auto"/>
            </w:tcBorders>
            <w:vAlign w:val="center"/>
          </w:tcPr>
          <w:p w:rsidR="008C3664" w:rsidRPr="008C3664" w:rsidRDefault="008C3664" w:rsidP="003A6EE1">
            <w:pPr>
              <w:spacing w:before="120" w:after="120"/>
              <w:jc w:val="center"/>
              <w:rPr>
                <w:lang w:val="uk-UA"/>
              </w:rPr>
            </w:pPr>
          </w:p>
        </w:tc>
        <w:tc>
          <w:tcPr>
            <w:tcW w:w="720" w:type="dxa"/>
            <w:tcBorders>
              <w:left w:val="single" w:sz="12" w:space="0" w:color="auto"/>
              <w:bottom w:val="single" w:sz="12" w:space="0" w:color="auto"/>
            </w:tcBorders>
            <w:vAlign w:val="center"/>
          </w:tcPr>
          <w:p w:rsidR="008C3664" w:rsidRPr="008C3664" w:rsidRDefault="008C3664" w:rsidP="003A6EE1">
            <w:pPr>
              <w:spacing w:before="120" w:after="120"/>
              <w:jc w:val="center"/>
              <w:rPr>
                <w:lang w:val="en-US"/>
              </w:rPr>
            </w:pPr>
            <w:r w:rsidRPr="008C3664">
              <w:rPr>
                <w:lang w:val="uk-UA"/>
              </w:rPr>
              <w:t>3</w:t>
            </w:r>
            <w:r w:rsidRPr="008C3664">
              <w:rPr>
                <w:lang w:val="en-US"/>
              </w:rPr>
              <w:t>522</w:t>
            </w:r>
          </w:p>
        </w:tc>
        <w:tc>
          <w:tcPr>
            <w:tcW w:w="720" w:type="dxa"/>
            <w:tcBorders>
              <w:bottom w:val="single" w:sz="12" w:space="0" w:color="auto"/>
              <w:right w:val="single" w:sz="12" w:space="0" w:color="auto"/>
            </w:tcBorders>
            <w:vAlign w:val="center"/>
          </w:tcPr>
          <w:p w:rsidR="008C3664" w:rsidRPr="008C3664" w:rsidRDefault="008C3664" w:rsidP="003A6EE1">
            <w:pPr>
              <w:spacing w:before="120" w:after="120"/>
              <w:jc w:val="center"/>
              <w:rPr>
                <w:lang w:val="en-US"/>
              </w:rPr>
            </w:pPr>
            <w:r w:rsidRPr="008C3664">
              <w:rPr>
                <w:lang w:val="en-US"/>
              </w:rPr>
              <w:t>3228</w:t>
            </w:r>
          </w:p>
        </w:tc>
        <w:tc>
          <w:tcPr>
            <w:tcW w:w="1260" w:type="dxa"/>
            <w:tcBorders>
              <w:left w:val="single" w:sz="12" w:space="0" w:color="auto"/>
              <w:bottom w:val="single" w:sz="12" w:space="0" w:color="auto"/>
            </w:tcBorders>
            <w:vAlign w:val="center"/>
          </w:tcPr>
          <w:p w:rsidR="008C3664" w:rsidRPr="008C3664" w:rsidRDefault="008C3664" w:rsidP="003A6EE1">
            <w:pPr>
              <w:spacing w:before="120" w:after="120"/>
              <w:jc w:val="center"/>
              <w:rPr>
                <w:lang w:val="uk-UA"/>
              </w:rPr>
            </w:pPr>
            <w:r w:rsidRPr="008C3664">
              <w:rPr>
                <w:lang w:val="uk-UA"/>
              </w:rPr>
              <w:t>-</w:t>
            </w:r>
          </w:p>
        </w:tc>
        <w:tc>
          <w:tcPr>
            <w:tcW w:w="720" w:type="dxa"/>
            <w:tcBorders>
              <w:bottom w:val="single" w:sz="12" w:space="0" w:color="auto"/>
              <w:right w:val="single" w:sz="12" w:space="0" w:color="auto"/>
            </w:tcBorders>
            <w:vAlign w:val="center"/>
          </w:tcPr>
          <w:p w:rsidR="008C3664" w:rsidRPr="008C3664" w:rsidRDefault="008C3664" w:rsidP="003A6EE1">
            <w:pPr>
              <w:spacing w:before="120" w:after="120"/>
              <w:jc w:val="center"/>
              <w:rPr>
                <w:lang w:val="uk-UA"/>
              </w:rPr>
            </w:pPr>
            <w:r w:rsidRPr="008C3664">
              <w:rPr>
                <w:lang w:val="uk-UA"/>
              </w:rPr>
              <w:t>-</w:t>
            </w:r>
          </w:p>
        </w:tc>
        <w:tc>
          <w:tcPr>
            <w:tcW w:w="1260" w:type="dxa"/>
            <w:tcBorders>
              <w:left w:val="single" w:sz="12" w:space="0" w:color="auto"/>
              <w:bottom w:val="single" w:sz="12" w:space="0" w:color="auto"/>
            </w:tcBorders>
            <w:vAlign w:val="center"/>
          </w:tcPr>
          <w:p w:rsidR="008C3664" w:rsidRPr="008C3664" w:rsidRDefault="008C3664" w:rsidP="003A6EE1">
            <w:pPr>
              <w:spacing w:before="120" w:after="120"/>
              <w:jc w:val="center"/>
              <w:rPr>
                <w:lang w:val="uk-UA"/>
              </w:rPr>
            </w:pPr>
            <w:r w:rsidRPr="008C3664">
              <w:rPr>
                <w:lang w:val="uk-UA"/>
              </w:rPr>
              <w:t>-</w:t>
            </w:r>
          </w:p>
        </w:tc>
        <w:tc>
          <w:tcPr>
            <w:tcW w:w="720" w:type="dxa"/>
            <w:tcBorders>
              <w:bottom w:val="single" w:sz="12" w:space="0" w:color="auto"/>
              <w:right w:val="single" w:sz="12" w:space="0" w:color="auto"/>
            </w:tcBorders>
            <w:vAlign w:val="center"/>
          </w:tcPr>
          <w:p w:rsidR="008C3664" w:rsidRPr="008C3664" w:rsidRDefault="008C3664" w:rsidP="003A6EE1">
            <w:pPr>
              <w:spacing w:before="120" w:after="120"/>
              <w:jc w:val="center"/>
              <w:rPr>
                <w:lang w:val="uk-UA"/>
              </w:rPr>
            </w:pPr>
            <w:r w:rsidRPr="008C3664">
              <w:rPr>
                <w:lang w:val="uk-UA"/>
              </w:rPr>
              <w:t>-</w:t>
            </w:r>
          </w:p>
        </w:tc>
      </w:tr>
      <w:tr w:rsidR="008C3664" w:rsidRPr="008C3664" w:rsidTr="003A6EE1">
        <w:trPr>
          <w:trHeight w:val="225"/>
        </w:trPr>
        <w:tc>
          <w:tcPr>
            <w:tcW w:w="1548" w:type="dxa"/>
            <w:tcBorders>
              <w:top w:val="single" w:sz="12" w:space="0" w:color="auto"/>
              <w:left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uk-UA"/>
              </w:rPr>
            </w:pPr>
            <w:r w:rsidRPr="008C3664">
              <w:rPr>
                <w:b/>
                <w:bCs/>
                <w:lang w:val="uk-UA"/>
              </w:rPr>
              <w:t>Разом:</w:t>
            </w:r>
          </w:p>
        </w:tc>
        <w:tc>
          <w:tcPr>
            <w:tcW w:w="809" w:type="dxa"/>
            <w:tcBorders>
              <w:top w:val="single" w:sz="12" w:space="0" w:color="auto"/>
              <w:left w:val="single" w:sz="12" w:space="0" w:color="auto"/>
              <w:bottom w:val="single" w:sz="12" w:space="0" w:color="auto"/>
            </w:tcBorders>
            <w:vAlign w:val="center"/>
          </w:tcPr>
          <w:p w:rsidR="008C3664" w:rsidRPr="008C3664" w:rsidRDefault="008C3664" w:rsidP="003A6EE1">
            <w:pPr>
              <w:spacing w:before="120" w:after="120"/>
              <w:jc w:val="center"/>
              <w:rPr>
                <w:b/>
                <w:bCs/>
                <w:lang w:val="en-US"/>
              </w:rPr>
            </w:pPr>
            <w:r w:rsidRPr="008C3664">
              <w:rPr>
                <w:b/>
                <w:bCs/>
                <w:lang w:val="uk-UA"/>
              </w:rPr>
              <w:t>7</w:t>
            </w:r>
            <w:r w:rsidRPr="008C3664">
              <w:rPr>
                <w:b/>
                <w:bCs/>
                <w:lang w:val="en-US"/>
              </w:rPr>
              <w:t>576</w:t>
            </w:r>
          </w:p>
        </w:tc>
        <w:tc>
          <w:tcPr>
            <w:tcW w:w="811" w:type="dxa"/>
            <w:tcBorders>
              <w:top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en-US"/>
              </w:rPr>
            </w:pPr>
            <w:r w:rsidRPr="008C3664">
              <w:rPr>
                <w:b/>
                <w:bCs/>
                <w:lang w:val="uk-UA"/>
              </w:rPr>
              <w:t>4</w:t>
            </w:r>
            <w:r w:rsidRPr="008C3664">
              <w:rPr>
                <w:b/>
                <w:bCs/>
                <w:lang w:val="en-US"/>
              </w:rPr>
              <w:t>519</w:t>
            </w:r>
          </w:p>
        </w:tc>
        <w:tc>
          <w:tcPr>
            <w:tcW w:w="530" w:type="dxa"/>
            <w:tcBorders>
              <w:top w:val="single" w:sz="12" w:space="0" w:color="auto"/>
              <w:left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uk-UA"/>
              </w:rPr>
            </w:pPr>
          </w:p>
        </w:tc>
        <w:tc>
          <w:tcPr>
            <w:tcW w:w="730" w:type="dxa"/>
            <w:tcBorders>
              <w:top w:val="single" w:sz="12" w:space="0" w:color="auto"/>
              <w:left w:val="single" w:sz="12" w:space="0" w:color="auto"/>
              <w:bottom w:val="single" w:sz="12" w:space="0" w:color="auto"/>
            </w:tcBorders>
            <w:vAlign w:val="center"/>
          </w:tcPr>
          <w:p w:rsidR="008C3664" w:rsidRPr="008C3664" w:rsidRDefault="008C3664" w:rsidP="003A6EE1">
            <w:pPr>
              <w:spacing w:before="120" w:after="120"/>
              <w:jc w:val="center"/>
              <w:rPr>
                <w:b/>
                <w:bCs/>
                <w:lang w:val="en-US"/>
              </w:rPr>
            </w:pPr>
            <w:r w:rsidRPr="008C3664">
              <w:rPr>
                <w:b/>
                <w:bCs/>
                <w:lang w:val="uk-UA"/>
              </w:rPr>
              <w:t>28</w:t>
            </w:r>
            <w:r w:rsidRPr="008C3664">
              <w:rPr>
                <w:b/>
                <w:bCs/>
                <w:lang w:val="en-US"/>
              </w:rPr>
              <w:t>20</w:t>
            </w:r>
          </w:p>
        </w:tc>
        <w:tc>
          <w:tcPr>
            <w:tcW w:w="720" w:type="dxa"/>
            <w:tcBorders>
              <w:top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en-US"/>
              </w:rPr>
            </w:pPr>
            <w:r w:rsidRPr="008C3664">
              <w:rPr>
                <w:b/>
                <w:bCs/>
                <w:lang w:val="en-US"/>
              </w:rPr>
              <w:t>2361</w:t>
            </w:r>
          </w:p>
        </w:tc>
        <w:tc>
          <w:tcPr>
            <w:tcW w:w="702" w:type="dxa"/>
            <w:tcBorders>
              <w:top w:val="single" w:sz="12" w:space="0" w:color="auto"/>
              <w:left w:val="single" w:sz="12" w:space="0" w:color="auto"/>
              <w:bottom w:val="single" w:sz="12" w:space="0" w:color="auto"/>
            </w:tcBorders>
            <w:vAlign w:val="center"/>
          </w:tcPr>
          <w:p w:rsidR="008C3664" w:rsidRPr="008C3664" w:rsidRDefault="008C3664" w:rsidP="003A6EE1">
            <w:pPr>
              <w:spacing w:before="120" w:after="120"/>
              <w:jc w:val="center"/>
              <w:rPr>
                <w:b/>
                <w:bCs/>
                <w:lang w:val="en-US"/>
              </w:rPr>
            </w:pPr>
            <w:r w:rsidRPr="008C3664">
              <w:rPr>
                <w:b/>
                <w:bCs/>
                <w:lang w:val="en-US"/>
              </w:rPr>
              <w:t>941</w:t>
            </w:r>
          </w:p>
        </w:tc>
        <w:tc>
          <w:tcPr>
            <w:tcW w:w="738" w:type="dxa"/>
            <w:tcBorders>
              <w:top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en-US"/>
              </w:rPr>
            </w:pPr>
            <w:r w:rsidRPr="008C3664">
              <w:rPr>
                <w:b/>
                <w:bCs/>
                <w:lang w:val="en-US"/>
              </w:rPr>
              <w:t>890</w:t>
            </w:r>
          </w:p>
        </w:tc>
        <w:tc>
          <w:tcPr>
            <w:tcW w:w="720" w:type="dxa"/>
            <w:tcBorders>
              <w:top w:val="single" w:sz="12" w:space="0" w:color="auto"/>
              <w:left w:val="single" w:sz="12" w:space="0" w:color="auto"/>
              <w:bottom w:val="single" w:sz="12" w:space="0" w:color="auto"/>
            </w:tcBorders>
            <w:vAlign w:val="center"/>
          </w:tcPr>
          <w:p w:rsidR="008C3664" w:rsidRPr="008C3664" w:rsidRDefault="008C3664" w:rsidP="003A6EE1">
            <w:pPr>
              <w:spacing w:before="120" w:after="120"/>
              <w:jc w:val="center"/>
              <w:rPr>
                <w:b/>
                <w:bCs/>
                <w:lang w:val="uk-UA"/>
              </w:rPr>
            </w:pPr>
            <w:r w:rsidRPr="008C3664">
              <w:rPr>
                <w:b/>
                <w:bCs/>
                <w:lang w:val="en-US"/>
              </w:rPr>
              <w:t>359</w:t>
            </w:r>
          </w:p>
        </w:tc>
        <w:tc>
          <w:tcPr>
            <w:tcW w:w="636" w:type="dxa"/>
            <w:tcBorders>
              <w:top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uk-UA"/>
              </w:rPr>
            </w:pPr>
          </w:p>
        </w:tc>
        <w:tc>
          <w:tcPr>
            <w:tcW w:w="815" w:type="dxa"/>
            <w:tcBorders>
              <w:top w:val="single" w:sz="12" w:space="0" w:color="auto"/>
              <w:left w:val="single" w:sz="12" w:space="0" w:color="auto"/>
              <w:bottom w:val="single" w:sz="12" w:space="0" w:color="auto"/>
            </w:tcBorders>
            <w:vAlign w:val="center"/>
          </w:tcPr>
          <w:p w:rsidR="008C3664" w:rsidRPr="008C3664" w:rsidRDefault="008C3664" w:rsidP="003A6EE1">
            <w:pPr>
              <w:spacing w:before="120" w:after="120"/>
              <w:jc w:val="center"/>
              <w:rPr>
                <w:b/>
                <w:bCs/>
                <w:lang w:val="uk-UA"/>
              </w:rPr>
            </w:pPr>
          </w:p>
        </w:tc>
        <w:tc>
          <w:tcPr>
            <w:tcW w:w="540" w:type="dxa"/>
            <w:tcBorders>
              <w:top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uk-UA"/>
              </w:rPr>
            </w:pPr>
          </w:p>
        </w:tc>
        <w:tc>
          <w:tcPr>
            <w:tcW w:w="720" w:type="dxa"/>
            <w:tcBorders>
              <w:top w:val="single" w:sz="12" w:space="0" w:color="auto"/>
              <w:left w:val="single" w:sz="12" w:space="0" w:color="auto"/>
              <w:bottom w:val="single" w:sz="12" w:space="0" w:color="auto"/>
            </w:tcBorders>
            <w:vAlign w:val="center"/>
          </w:tcPr>
          <w:p w:rsidR="008C3664" w:rsidRPr="008C3664" w:rsidRDefault="008C3664" w:rsidP="003A6EE1">
            <w:pPr>
              <w:spacing w:before="120" w:after="120"/>
              <w:ind w:right="-118"/>
              <w:jc w:val="center"/>
              <w:rPr>
                <w:b/>
                <w:bCs/>
                <w:lang w:val="uk-UA"/>
              </w:rPr>
            </w:pPr>
            <w:r w:rsidRPr="008C3664">
              <w:rPr>
                <w:b/>
                <w:bCs/>
                <w:lang w:val="uk-UA"/>
              </w:rPr>
              <w:t>9455</w:t>
            </w:r>
          </w:p>
        </w:tc>
        <w:tc>
          <w:tcPr>
            <w:tcW w:w="720" w:type="dxa"/>
            <w:tcBorders>
              <w:top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en-US"/>
              </w:rPr>
            </w:pPr>
            <w:r w:rsidRPr="008C3664">
              <w:rPr>
                <w:b/>
                <w:bCs/>
                <w:lang w:val="en-US"/>
              </w:rPr>
              <w:t>6349</w:t>
            </w:r>
          </w:p>
        </w:tc>
        <w:tc>
          <w:tcPr>
            <w:tcW w:w="1260" w:type="dxa"/>
            <w:tcBorders>
              <w:top w:val="single" w:sz="12" w:space="0" w:color="auto"/>
              <w:left w:val="single" w:sz="12" w:space="0" w:color="auto"/>
              <w:bottom w:val="single" w:sz="12" w:space="0" w:color="auto"/>
            </w:tcBorders>
            <w:vAlign w:val="center"/>
          </w:tcPr>
          <w:p w:rsidR="008C3664" w:rsidRPr="008C3664" w:rsidRDefault="008C3664" w:rsidP="003A6EE1">
            <w:pPr>
              <w:spacing w:before="120" w:after="120"/>
              <w:jc w:val="center"/>
              <w:rPr>
                <w:b/>
                <w:bCs/>
                <w:lang w:val="uk-UA"/>
              </w:rPr>
            </w:pPr>
            <w:r w:rsidRPr="008C3664">
              <w:rPr>
                <w:b/>
                <w:bCs/>
                <w:lang w:val="uk-UA"/>
              </w:rPr>
              <w:t>-</w:t>
            </w:r>
          </w:p>
        </w:tc>
        <w:tc>
          <w:tcPr>
            <w:tcW w:w="720" w:type="dxa"/>
            <w:tcBorders>
              <w:top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uk-UA"/>
              </w:rPr>
            </w:pPr>
            <w:r w:rsidRPr="008C3664">
              <w:rPr>
                <w:b/>
                <w:bCs/>
                <w:lang w:val="uk-UA"/>
              </w:rPr>
              <w:t>-</w:t>
            </w:r>
          </w:p>
        </w:tc>
        <w:tc>
          <w:tcPr>
            <w:tcW w:w="1260" w:type="dxa"/>
            <w:tcBorders>
              <w:top w:val="single" w:sz="12" w:space="0" w:color="auto"/>
              <w:left w:val="single" w:sz="12" w:space="0" w:color="auto"/>
              <w:bottom w:val="single" w:sz="12" w:space="0" w:color="auto"/>
            </w:tcBorders>
            <w:vAlign w:val="center"/>
          </w:tcPr>
          <w:p w:rsidR="008C3664" w:rsidRPr="008C3664" w:rsidRDefault="008C3664" w:rsidP="003A6EE1">
            <w:pPr>
              <w:spacing w:before="120" w:after="120"/>
              <w:jc w:val="center"/>
              <w:rPr>
                <w:b/>
                <w:bCs/>
                <w:lang w:val="uk-UA"/>
              </w:rPr>
            </w:pPr>
            <w:r w:rsidRPr="008C3664">
              <w:rPr>
                <w:b/>
                <w:bCs/>
                <w:lang w:val="uk-UA"/>
              </w:rPr>
              <w:t>-</w:t>
            </w:r>
          </w:p>
        </w:tc>
        <w:tc>
          <w:tcPr>
            <w:tcW w:w="720" w:type="dxa"/>
            <w:tcBorders>
              <w:top w:val="single" w:sz="12" w:space="0" w:color="auto"/>
              <w:bottom w:val="single" w:sz="12" w:space="0" w:color="auto"/>
              <w:right w:val="single" w:sz="12" w:space="0" w:color="auto"/>
            </w:tcBorders>
            <w:vAlign w:val="center"/>
          </w:tcPr>
          <w:p w:rsidR="008C3664" w:rsidRPr="008C3664" w:rsidRDefault="008C3664" w:rsidP="003A6EE1">
            <w:pPr>
              <w:spacing w:before="120" w:after="120"/>
              <w:jc w:val="center"/>
              <w:rPr>
                <w:b/>
                <w:bCs/>
                <w:lang w:val="uk-UA"/>
              </w:rPr>
            </w:pPr>
            <w:r w:rsidRPr="008C3664">
              <w:rPr>
                <w:b/>
                <w:bCs/>
                <w:lang w:val="uk-UA"/>
              </w:rPr>
              <w:t>-</w:t>
            </w:r>
          </w:p>
        </w:tc>
      </w:tr>
    </w:tbl>
    <w:p w:rsidR="008C3664" w:rsidRPr="008C3664" w:rsidRDefault="008C3664" w:rsidP="008C3664">
      <w:pPr>
        <w:rPr>
          <w:lang w:val="uk-UA"/>
        </w:rPr>
      </w:pPr>
      <w:r w:rsidRPr="008C3664">
        <w:rPr>
          <w:lang w:val="uk-UA"/>
        </w:rPr>
        <w:t>Балансова вартість основних засобів, щодо яких існують передбачені чинним законодавством обмеження права власності     ________-______ тис. грн.</w:t>
      </w:r>
    </w:p>
    <w:p w:rsidR="008C3664" w:rsidRPr="008C3664" w:rsidRDefault="008C3664" w:rsidP="008C3664">
      <w:pPr>
        <w:rPr>
          <w:lang w:val="uk-UA"/>
        </w:rPr>
      </w:pPr>
      <w:r w:rsidRPr="008C3664">
        <w:rPr>
          <w:lang w:val="uk-UA"/>
        </w:rPr>
        <w:t>Балансова вартість оформлених у заставу основних засобів _______-______ тис. грн.</w:t>
      </w:r>
    </w:p>
    <w:p w:rsidR="008C3664" w:rsidRPr="008C3664" w:rsidRDefault="008C3664" w:rsidP="008C3664">
      <w:pPr>
        <w:rPr>
          <w:lang w:val="uk-UA"/>
        </w:rPr>
      </w:pPr>
      <w:r w:rsidRPr="008C3664">
        <w:rPr>
          <w:lang w:val="uk-UA"/>
        </w:rPr>
        <w:t>Балансова  вартість основних засобів, що тимчасово не використовуються (консервація, реконструкція тощо)  ________-______ тис. грн.</w:t>
      </w:r>
    </w:p>
    <w:p w:rsidR="008C3664" w:rsidRPr="008C3664" w:rsidRDefault="008C3664" w:rsidP="008C3664">
      <w:pPr>
        <w:rPr>
          <w:lang w:val="uk-UA"/>
        </w:rPr>
      </w:pPr>
      <w:r w:rsidRPr="008C3664">
        <w:rPr>
          <w:lang w:val="uk-UA"/>
        </w:rPr>
        <w:t>Вартість основних засобів, що отримані в операційну оренду – 56 7</w:t>
      </w:r>
      <w:r w:rsidRPr="008C3664">
        <w:t>49</w:t>
      </w:r>
      <w:r w:rsidRPr="008C3664">
        <w:rPr>
          <w:lang w:val="uk-UA"/>
        </w:rPr>
        <w:t xml:space="preserve"> тис. грн., в тому числі балансова вартість земельної ділянки 56 712 тис. грн.</w:t>
      </w:r>
    </w:p>
    <w:p w:rsidR="008C3664" w:rsidRPr="008C3664" w:rsidRDefault="008C3664" w:rsidP="008C3664">
      <w:pPr>
        <w:rPr>
          <w:lang w:val="uk-UA"/>
        </w:rPr>
      </w:pPr>
      <w:r w:rsidRPr="008C3664">
        <w:rPr>
          <w:lang w:val="uk-UA"/>
        </w:rPr>
        <w:t xml:space="preserve">Первісна (переоцінена) вартість повністю амортизованих основних засобів ________-________ тис. грн. </w:t>
      </w:r>
    </w:p>
    <w:p w:rsidR="008C3664" w:rsidRPr="008C3664" w:rsidRDefault="008C3664" w:rsidP="008C3664">
      <w:pPr>
        <w:rPr>
          <w:lang w:val="uk-UA"/>
        </w:rPr>
      </w:pPr>
      <w:r w:rsidRPr="008C3664">
        <w:rPr>
          <w:lang w:val="uk-UA"/>
        </w:rPr>
        <w:t>Сума контрактних зобов'язань, пов'язаних із придбанням основних засобів ________-________ тис. грн.</w:t>
      </w:r>
    </w:p>
    <w:p w:rsidR="008C3664" w:rsidRPr="008C3664" w:rsidRDefault="008C3664" w:rsidP="008C3664">
      <w:pPr>
        <w:rPr>
          <w:b/>
          <w:bCs/>
          <w:lang w:val="uk-UA"/>
        </w:rPr>
      </w:pPr>
    </w:p>
    <w:p w:rsidR="008C3664" w:rsidRPr="008C3664" w:rsidRDefault="008C3664" w:rsidP="008C3664">
      <w:pPr>
        <w:jc w:val="center"/>
        <w:rPr>
          <w:lang w:val="uk-UA"/>
        </w:rPr>
      </w:pPr>
      <w:r w:rsidRPr="008C3664">
        <w:rPr>
          <w:b/>
          <w:bCs/>
          <w:lang w:val="uk-UA"/>
        </w:rPr>
        <w:t>УЗГОДЖЕННЯ  БАЛАНСОВОЇ  ВАРТОСТІ  НЕМАТЕРІАЛЬНИХ  АКТИВІВ  НА  ПОЧАТОК  І  КІНЕЦЬ  201</w:t>
      </w:r>
      <w:r w:rsidRPr="008C3664">
        <w:rPr>
          <w:b/>
          <w:bCs/>
        </w:rPr>
        <w:t>6</w:t>
      </w:r>
      <w:r w:rsidRPr="008C3664">
        <w:rPr>
          <w:b/>
          <w:bCs/>
          <w:lang w:val="uk-UA"/>
        </w:rPr>
        <w:t xml:space="preserve">  РОКУ</w:t>
      </w:r>
    </w:p>
    <w:tbl>
      <w:tblPr>
        <w:tblW w:w="148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49"/>
        <w:gridCol w:w="1271"/>
        <w:gridCol w:w="1080"/>
        <w:gridCol w:w="1258"/>
        <w:gridCol w:w="1163"/>
        <w:gridCol w:w="1157"/>
        <w:gridCol w:w="1080"/>
        <w:gridCol w:w="1462"/>
        <w:gridCol w:w="1179"/>
        <w:gridCol w:w="1381"/>
        <w:gridCol w:w="1220"/>
      </w:tblGrid>
      <w:tr w:rsidR="008C3664" w:rsidRPr="008C3664" w:rsidTr="003A6EE1">
        <w:tc>
          <w:tcPr>
            <w:tcW w:w="1368" w:type="dxa"/>
            <w:vMerge w:val="restart"/>
            <w:tcBorders>
              <w:top w:val="single" w:sz="12" w:space="0" w:color="auto"/>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bookmarkStart w:id="13" w:name="_Toc339299497"/>
            <w:r w:rsidRPr="008C3664">
              <w:rPr>
                <w:lang w:val="uk-UA"/>
              </w:rPr>
              <w:t>Групи         нематеріальних активів</w:t>
            </w:r>
          </w:p>
        </w:tc>
        <w:tc>
          <w:tcPr>
            <w:tcW w:w="2520" w:type="dxa"/>
            <w:gridSpan w:val="2"/>
            <w:vMerge w:val="restart"/>
            <w:tcBorders>
              <w:top w:val="single" w:sz="12" w:space="0" w:color="auto"/>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ind w:left="550" w:hanging="550"/>
              <w:jc w:val="center"/>
              <w:rPr>
                <w:lang w:val="uk-UA"/>
              </w:rPr>
            </w:pPr>
            <w:r w:rsidRPr="008C3664">
              <w:rPr>
                <w:lang w:val="uk-UA"/>
              </w:rPr>
              <w:t>Залишок на початок року</w:t>
            </w:r>
          </w:p>
        </w:tc>
        <w:tc>
          <w:tcPr>
            <w:tcW w:w="1080" w:type="dxa"/>
            <w:vMerge w:val="restart"/>
            <w:tcBorders>
              <w:top w:val="single" w:sz="12" w:space="0" w:color="auto"/>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Надійшло за рік</w:t>
            </w:r>
          </w:p>
        </w:tc>
        <w:tc>
          <w:tcPr>
            <w:tcW w:w="2421" w:type="dxa"/>
            <w:gridSpan w:val="2"/>
            <w:vMerge w:val="restart"/>
            <w:tcBorders>
              <w:top w:val="single" w:sz="12" w:space="0" w:color="auto"/>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Вибуло за рік</w:t>
            </w:r>
          </w:p>
        </w:tc>
        <w:tc>
          <w:tcPr>
            <w:tcW w:w="1157" w:type="dxa"/>
            <w:vMerge w:val="restart"/>
            <w:tcBorders>
              <w:top w:val="single" w:sz="12" w:space="0" w:color="auto"/>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Нараховано амортизації за рік</w:t>
            </w:r>
          </w:p>
        </w:tc>
        <w:tc>
          <w:tcPr>
            <w:tcW w:w="1080" w:type="dxa"/>
            <w:vMerge w:val="restart"/>
            <w:tcBorders>
              <w:top w:val="single" w:sz="12" w:space="0" w:color="auto"/>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Втрати від зменшення корисності за рік</w:t>
            </w:r>
          </w:p>
        </w:tc>
        <w:tc>
          <w:tcPr>
            <w:tcW w:w="2641" w:type="dxa"/>
            <w:gridSpan w:val="2"/>
            <w:tcBorders>
              <w:top w:val="single" w:sz="12" w:space="0" w:color="auto"/>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Інші зміни за рік</w:t>
            </w:r>
          </w:p>
        </w:tc>
        <w:tc>
          <w:tcPr>
            <w:tcW w:w="2601" w:type="dxa"/>
            <w:gridSpan w:val="2"/>
            <w:vMerge w:val="restart"/>
            <w:tcBorders>
              <w:top w:val="single" w:sz="12" w:space="0" w:color="auto"/>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Залишок на кінець року</w:t>
            </w:r>
          </w:p>
        </w:tc>
      </w:tr>
      <w:tr w:rsidR="008C3664" w:rsidRPr="008C3664" w:rsidTr="003A6EE1">
        <w:trPr>
          <w:trHeight w:val="464"/>
        </w:trPr>
        <w:tc>
          <w:tcPr>
            <w:tcW w:w="1368" w:type="dxa"/>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2520" w:type="dxa"/>
            <w:gridSpan w:val="2"/>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080" w:type="dxa"/>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2421" w:type="dxa"/>
            <w:gridSpan w:val="2"/>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157" w:type="dxa"/>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080" w:type="dxa"/>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462" w:type="dxa"/>
            <w:vMerge w:val="restart"/>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Первісної (переоціненої) вартості</w:t>
            </w:r>
          </w:p>
        </w:tc>
        <w:tc>
          <w:tcPr>
            <w:tcW w:w="1179" w:type="dxa"/>
            <w:vMerge w:val="restart"/>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накопиченої амортизації</w:t>
            </w:r>
          </w:p>
        </w:tc>
        <w:tc>
          <w:tcPr>
            <w:tcW w:w="2601" w:type="dxa"/>
            <w:gridSpan w:val="2"/>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r>
      <w:tr w:rsidR="008C3664" w:rsidRPr="008C3664" w:rsidTr="003A6EE1">
        <w:trPr>
          <w:trHeight w:val="464"/>
        </w:trPr>
        <w:tc>
          <w:tcPr>
            <w:tcW w:w="1368" w:type="dxa"/>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249" w:type="dxa"/>
            <w:vMerge w:val="restart"/>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первісна (переоцінена) вартість</w:t>
            </w:r>
          </w:p>
        </w:tc>
        <w:tc>
          <w:tcPr>
            <w:tcW w:w="1271" w:type="dxa"/>
            <w:vMerge w:val="restart"/>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накопичена амортизація</w:t>
            </w:r>
          </w:p>
        </w:tc>
        <w:tc>
          <w:tcPr>
            <w:tcW w:w="1080" w:type="dxa"/>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258" w:type="dxa"/>
            <w:vMerge w:val="restart"/>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первісна (переоцінена) вартість</w:t>
            </w:r>
          </w:p>
        </w:tc>
        <w:tc>
          <w:tcPr>
            <w:tcW w:w="1163" w:type="dxa"/>
            <w:vMerge w:val="restart"/>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накопичена амортизація</w:t>
            </w:r>
          </w:p>
        </w:tc>
        <w:tc>
          <w:tcPr>
            <w:tcW w:w="1157" w:type="dxa"/>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080" w:type="dxa"/>
            <w:vMerge/>
            <w:tcBorders>
              <w:left w:val="single" w:sz="12" w:space="0" w:color="auto"/>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462" w:type="dxa"/>
            <w:vMerge/>
            <w:tcBorders>
              <w:lef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179" w:type="dxa"/>
            <w:vMerge/>
            <w:tcBorders>
              <w:right w:val="single" w:sz="12" w:space="0" w:color="auto"/>
            </w:tcBorders>
            <w:vAlign w:val="center"/>
          </w:tcPr>
          <w:p w:rsidR="008C3664" w:rsidRPr="008C3664" w:rsidRDefault="008C3664" w:rsidP="003A6EE1">
            <w:pPr>
              <w:widowControl w:val="0"/>
              <w:autoSpaceDE w:val="0"/>
              <w:autoSpaceDN w:val="0"/>
              <w:adjustRightInd w:val="0"/>
              <w:jc w:val="center"/>
              <w:rPr>
                <w:lang w:val="uk-UA"/>
              </w:rPr>
            </w:pPr>
          </w:p>
        </w:tc>
        <w:tc>
          <w:tcPr>
            <w:tcW w:w="1381" w:type="dxa"/>
            <w:vMerge w:val="restart"/>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первісна (переоцінена) вартість</w:t>
            </w:r>
          </w:p>
        </w:tc>
        <w:tc>
          <w:tcPr>
            <w:tcW w:w="1220" w:type="dxa"/>
            <w:vMerge w:val="restart"/>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 xml:space="preserve"> накопичена амортизація</w:t>
            </w:r>
          </w:p>
        </w:tc>
      </w:tr>
      <w:tr w:rsidR="008C3664" w:rsidRPr="008C3664" w:rsidTr="003A6EE1">
        <w:trPr>
          <w:trHeight w:val="464"/>
        </w:trPr>
        <w:tc>
          <w:tcPr>
            <w:tcW w:w="1368" w:type="dxa"/>
            <w:vMerge/>
            <w:tcBorders>
              <w:left w:val="single" w:sz="12" w:space="0" w:color="auto"/>
              <w:bottom w:val="single" w:sz="12" w:space="0" w:color="auto"/>
              <w:right w:val="single" w:sz="12" w:space="0" w:color="auto"/>
            </w:tcBorders>
          </w:tcPr>
          <w:p w:rsidR="008C3664" w:rsidRPr="008C3664" w:rsidRDefault="008C3664" w:rsidP="003A6EE1">
            <w:pPr>
              <w:widowControl w:val="0"/>
              <w:autoSpaceDE w:val="0"/>
              <w:autoSpaceDN w:val="0"/>
              <w:adjustRightInd w:val="0"/>
              <w:rPr>
                <w:lang w:val="uk-UA"/>
              </w:rPr>
            </w:pPr>
          </w:p>
        </w:tc>
        <w:tc>
          <w:tcPr>
            <w:tcW w:w="1249" w:type="dxa"/>
            <w:vMerge/>
            <w:tcBorders>
              <w:left w:val="single" w:sz="12" w:space="0" w:color="auto"/>
              <w:bottom w:val="single" w:sz="12" w:space="0" w:color="auto"/>
            </w:tcBorders>
          </w:tcPr>
          <w:p w:rsidR="008C3664" w:rsidRPr="008C3664" w:rsidRDefault="008C3664" w:rsidP="003A6EE1">
            <w:pPr>
              <w:widowControl w:val="0"/>
              <w:autoSpaceDE w:val="0"/>
              <w:autoSpaceDN w:val="0"/>
              <w:adjustRightInd w:val="0"/>
              <w:rPr>
                <w:lang w:val="uk-UA"/>
              </w:rPr>
            </w:pPr>
          </w:p>
        </w:tc>
        <w:tc>
          <w:tcPr>
            <w:tcW w:w="1271" w:type="dxa"/>
            <w:vMerge/>
            <w:tcBorders>
              <w:bottom w:val="single" w:sz="12" w:space="0" w:color="auto"/>
              <w:right w:val="single" w:sz="12" w:space="0" w:color="auto"/>
            </w:tcBorders>
          </w:tcPr>
          <w:p w:rsidR="008C3664" w:rsidRPr="008C3664" w:rsidRDefault="008C3664" w:rsidP="003A6EE1">
            <w:pPr>
              <w:widowControl w:val="0"/>
              <w:autoSpaceDE w:val="0"/>
              <w:autoSpaceDN w:val="0"/>
              <w:adjustRightInd w:val="0"/>
              <w:rPr>
                <w:lang w:val="uk-UA"/>
              </w:rPr>
            </w:pPr>
          </w:p>
        </w:tc>
        <w:tc>
          <w:tcPr>
            <w:tcW w:w="1080" w:type="dxa"/>
            <w:vMerge/>
            <w:tcBorders>
              <w:left w:val="single" w:sz="12" w:space="0" w:color="auto"/>
              <w:bottom w:val="single" w:sz="12" w:space="0" w:color="auto"/>
              <w:right w:val="single" w:sz="12" w:space="0" w:color="auto"/>
            </w:tcBorders>
          </w:tcPr>
          <w:p w:rsidR="008C3664" w:rsidRPr="008C3664" w:rsidRDefault="008C3664" w:rsidP="003A6EE1">
            <w:pPr>
              <w:widowControl w:val="0"/>
              <w:autoSpaceDE w:val="0"/>
              <w:autoSpaceDN w:val="0"/>
              <w:adjustRightInd w:val="0"/>
              <w:rPr>
                <w:lang w:val="uk-UA"/>
              </w:rPr>
            </w:pPr>
          </w:p>
        </w:tc>
        <w:tc>
          <w:tcPr>
            <w:tcW w:w="1258" w:type="dxa"/>
            <w:vMerge/>
            <w:tcBorders>
              <w:left w:val="single" w:sz="12" w:space="0" w:color="auto"/>
              <w:bottom w:val="single" w:sz="12" w:space="0" w:color="auto"/>
            </w:tcBorders>
          </w:tcPr>
          <w:p w:rsidR="008C3664" w:rsidRPr="008C3664" w:rsidRDefault="008C3664" w:rsidP="003A6EE1">
            <w:pPr>
              <w:widowControl w:val="0"/>
              <w:autoSpaceDE w:val="0"/>
              <w:autoSpaceDN w:val="0"/>
              <w:adjustRightInd w:val="0"/>
              <w:rPr>
                <w:lang w:val="uk-UA"/>
              </w:rPr>
            </w:pPr>
          </w:p>
        </w:tc>
        <w:tc>
          <w:tcPr>
            <w:tcW w:w="1163" w:type="dxa"/>
            <w:vMerge/>
            <w:tcBorders>
              <w:bottom w:val="single" w:sz="12" w:space="0" w:color="auto"/>
              <w:right w:val="single" w:sz="12" w:space="0" w:color="auto"/>
            </w:tcBorders>
          </w:tcPr>
          <w:p w:rsidR="008C3664" w:rsidRPr="008C3664" w:rsidRDefault="008C3664" w:rsidP="003A6EE1">
            <w:pPr>
              <w:widowControl w:val="0"/>
              <w:autoSpaceDE w:val="0"/>
              <w:autoSpaceDN w:val="0"/>
              <w:adjustRightInd w:val="0"/>
              <w:rPr>
                <w:lang w:val="uk-UA"/>
              </w:rPr>
            </w:pPr>
          </w:p>
        </w:tc>
        <w:tc>
          <w:tcPr>
            <w:tcW w:w="1157" w:type="dxa"/>
            <w:vMerge/>
            <w:tcBorders>
              <w:left w:val="single" w:sz="12" w:space="0" w:color="auto"/>
              <w:bottom w:val="single" w:sz="12" w:space="0" w:color="auto"/>
              <w:right w:val="single" w:sz="12" w:space="0" w:color="auto"/>
            </w:tcBorders>
          </w:tcPr>
          <w:p w:rsidR="008C3664" w:rsidRPr="008C3664" w:rsidRDefault="008C3664" w:rsidP="003A6EE1">
            <w:pPr>
              <w:widowControl w:val="0"/>
              <w:autoSpaceDE w:val="0"/>
              <w:autoSpaceDN w:val="0"/>
              <w:adjustRightInd w:val="0"/>
              <w:rPr>
                <w:lang w:val="uk-UA"/>
              </w:rPr>
            </w:pPr>
          </w:p>
        </w:tc>
        <w:tc>
          <w:tcPr>
            <w:tcW w:w="1080" w:type="dxa"/>
            <w:vMerge/>
            <w:tcBorders>
              <w:left w:val="single" w:sz="12" w:space="0" w:color="auto"/>
              <w:bottom w:val="single" w:sz="12" w:space="0" w:color="auto"/>
              <w:right w:val="single" w:sz="12" w:space="0" w:color="auto"/>
            </w:tcBorders>
          </w:tcPr>
          <w:p w:rsidR="008C3664" w:rsidRPr="008C3664" w:rsidRDefault="008C3664" w:rsidP="003A6EE1">
            <w:pPr>
              <w:widowControl w:val="0"/>
              <w:autoSpaceDE w:val="0"/>
              <w:autoSpaceDN w:val="0"/>
              <w:adjustRightInd w:val="0"/>
              <w:rPr>
                <w:lang w:val="uk-UA"/>
              </w:rPr>
            </w:pPr>
          </w:p>
        </w:tc>
        <w:tc>
          <w:tcPr>
            <w:tcW w:w="1462" w:type="dxa"/>
            <w:vMerge/>
            <w:tcBorders>
              <w:left w:val="single" w:sz="12" w:space="0" w:color="auto"/>
              <w:bottom w:val="single" w:sz="12" w:space="0" w:color="auto"/>
            </w:tcBorders>
          </w:tcPr>
          <w:p w:rsidR="008C3664" w:rsidRPr="008C3664" w:rsidRDefault="008C3664" w:rsidP="003A6EE1">
            <w:pPr>
              <w:widowControl w:val="0"/>
              <w:autoSpaceDE w:val="0"/>
              <w:autoSpaceDN w:val="0"/>
              <w:adjustRightInd w:val="0"/>
              <w:rPr>
                <w:lang w:val="uk-UA"/>
              </w:rPr>
            </w:pPr>
          </w:p>
        </w:tc>
        <w:tc>
          <w:tcPr>
            <w:tcW w:w="1179" w:type="dxa"/>
            <w:vMerge/>
            <w:tcBorders>
              <w:bottom w:val="single" w:sz="12" w:space="0" w:color="auto"/>
              <w:right w:val="single" w:sz="12" w:space="0" w:color="auto"/>
            </w:tcBorders>
          </w:tcPr>
          <w:p w:rsidR="008C3664" w:rsidRPr="008C3664" w:rsidRDefault="008C3664" w:rsidP="003A6EE1">
            <w:pPr>
              <w:widowControl w:val="0"/>
              <w:autoSpaceDE w:val="0"/>
              <w:autoSpaceDN w:val="0"/>
              <w:adjustRightInd w:val="0"/>
              <w:rPr>
                <w:lang w:val="uk-UA"/>
              </w:rPr>
            </w:pPr>
          </w:p>
        </w:tc>
        <w:tc>
          <w:tcPr>
            <w:tcW w:w="1381" w:type="dxa"/>
            <w:vMerge/>
            <w:tcBorders>
              <w:left w:val="single" w:sz="12" w:space="0" w:color="auto"/>
              <w:bottom w:val="single" w:sz="12" w:space="0" w:color="auto"/>
            </w:tcBorders>
          </w:tcPr>
          <w:p w:rsidR="008C3664" w:rsidRPr="008C3664" w:rsidRDefault="008C3664" w:rsidP="003A6EE1">
            <w:pPr>
              <w:widowControl w:val="0"/>
              <w:autoSpaceDE w:val="0"/>
              <w:autoSpaceDN w:val="0"/>
              <w:adjustRightInd w:val="0"/>
              <w:rPr>
                <w:lang w:val="uk-UA"/>
              </w:rPr>
            </w:pPr>
          </w:p>
        </w:tc>
        <w:tc>
          <w:tcPr>
            <w:tcW w:w="1220" w:type="dxa"/>
            <w:vMerge/>
            <w:tcBorders>
              <w:bottom w:val="single" w:sz="12" w:space="0" w:color="auto"/>
              <w:right w:val="single" w:sz="12" w:space="0" w:color="auto"/>
            </w:tcBorders>
          </w:tcPr>
          <w:p w:rsidR="008C3664" w:rsidRPr="008C3664" w:rsidRDefault="008C3664" w:rsidP="003A6EE1">
            <w:pPr>
              <w:widowControl w:val="0"/>
              <w:autoSpaceDE w:val="0"/>
              <w:autoSpaceDN w:val="0"/>
              <w:adjustRightInd w:val="0"/>
              <w:rPr>
                <w:lang w:val="uk-UA"/>
              </w:rPr>
            </w:pPr>
          </w:p>
        </w:tc>
      </w:tr>
      <w:tr w:rsidR="008C3664" w:rsidRPr="008C3664" w:rsidTr="003A6EE1">
        <w:trPr>
          <w:trHeight w:val="951"/>
        </w:trPr>
        <w:tc>
          <w:tcPr>
            <w:tcW w:w="1368" w:type="dxa"/>
            <w:tcBorders>
              <w:left w:val="single" w:sz="12" w:space="0" w:color="auto"/>
              <w:right w:val="single" w:sz="12" w:space="0" w:color="auto"/>
            </w:tcBorders>
          </w:tcPr>
          <w:p w:rsidR="008C3664" w:rsidRPr="008C3664" w:rsidRDefault="008C3664" w:rsidP="003A6EE1">
            <w:pPr>
              <w:pStyle w:val="af7"/>
              <w:widowControl w:val="0"/>
              <w:autoSpaceDE w:val="0"/>
              <w:autoSpaceDN w:val="0"/>
              <w:adjustRightInd w:val="0"/>
              <w:rPr>
                <w:lang w:val="uk-UA"/>
              </w:rPr>
            </w:pPr>
            <w:r w:rsidRPr="008C3664">
              <w:rPr>
                <w:lang w:val="uk-UA"/>
              </w:rPr>
              <w:t>Права користування природними ресурсами </w:t>
            </w:r>
          </w:p>
        </w:tc>
        <w:tc>
          <w:tcPr>
            <w:tcW w:w="1249" w:type="dxa"/>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en-US"/>
              </w:rPr>
            </w:pPr>
            <w:r w:rsidRPr="008C3664">
              <w:rPr>
                <w:lang w:val="en-US"/>
              </w:rPr>
              <w:t>81</w:t>
            </w:r>
          </w:p>
        </w:tc>
        <w:tc>
          <w:tcPr>
            <w:tcW w:w="1271" w:type="dxa"/>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080" w:type="dxa"/>
            <w:tcBorders>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258" w:type="dxa"/>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163" w:type="dxa"/>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157" w:type="dxa"/>
            <w:tcBorders>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en-US"/>
              </w:rPr>
            </w:pPr>
            <w:r w:rsidRPr="008C3664">
              <w:rPr>
                <w:lang w:val="en-US"/>
              </w:rPr>
              <w:t>-</w:t>
            </w:r>
          </w:p>
        </w:tc>
        <w:tc>
          <w:tcPr>
            <w:tcW w:w="1080" w:type="dxa"/>
            <w:tcBorders>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462" w:type="dxa"/>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en-US"/>
              </w:rPr>
            </w:pPr>
            <w:r w:rsidRPr="008C3664">
              <w:rPr>
                <w:lang w:val="en-US"/>
              </w:rPr>
              <w:t>-81</w:t>
            </w:r>
          </w:p>
        </w:tc>
        <w:tc>
          <w:tcPr>
            <w:tcW w:w="1179" w:type="dxa"/>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381" w:type="dxa"/>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en-US"/>
              </w:rPr>
            </w:pPr>
            <w:r w:rsidRPr="008C3664">
              <w:rPr>
                <w:lang w:val="en-US"/>
              </w:rPr>
              <w:t>-</w:t>
            </w:r>
          </w:p>
        </w:tc>
        <w:tc>
          <w:tcPr>
            <w:tcW w:w="1220" w:type="dxa"/>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p>
        </w:tc>
      </w:tr>
      <w:tr w:rsidR="008C3664" w:rsidRPr="008C3664" w:rsidTr="003A6EE1">
        <w:tc>
          <w:tcPr>
            <w:tcW w:w="1368" w:type="dxa"/>
            <w:tcBorders>
              <w:left w:val="single" w:sz="12" w:space="0" w:color="auto"/>
              <w:right w:val="single" w:sz="12" w:space="0" w:color="auto"/>
            </w:tcBorders>
          </w:tcPr>
          <w:p w:rsidR="008C3664" w:rsidRPr="008C3664" w:rsidRDefault="008C3664" w:rsidP="003A6EE1">
            <w:pPr>
              <w:pStyle w:val="af7"/>
              <w:widowControl w:val="0"/>
              <w:autoSpaceDE w:val="0"/>
              <w:autoSpaceDN w:val="0"/>
              <w:adjustRightInd w:val="0"/>
              <w:rPr>
                <w:lang w:val="uk-UA"/>
              </w:rPr>
            </w:pPr>
            <w:r w:rsidRPr="008C3664">
              <w:rPr>
                <w:lang w:val="uk-UA"/>
              </w:rPr>
              <w:t>Інші групи нематеріаль-них активів</w:t>
            </w:r>
          </w:p>
        </w:tc>
        <w:tc>
          <w:tcPr>
            <w:tcW w:w="1249" w:type="dxa"/>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en-US"/>
              </w:rPr>
            </w:pPr>
            <w:r w:rsidRPr="008C3664">
              <w:rPr>
                <w:lang w:val="en-US"/>
              </w:rPr>
              <w:t>-</w:t>
            </w:r>
          </w:p>
        </w:tc>
        <w:tc>
          <w:tcPr>
            <w:tcW w:w="1271" w:type="dxa"/>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080" w:type="dxa"/>
            <w:tcBorders>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en-US"/>
              </w:rPr>
              <w:t>25</w:t>
            </w:r>
          </w:p>
        </w:tc>
        <w:tc>
          <w:tcPr>
            <w:tcW w:w="1258" w:type="dxa"/>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163" w:type="dxa"/>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157" w:type="dxa"/>
            <w:tcBorders>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en-US"/>
              </w:rPr>
            </w:pPr>
            <w:r w:rsidRPr="008C3664">
              <w:rPr>
                <w:lang w:val="en-US"/>
              </w:rPr>
              <w:t>31</w:t>
            </w:r>
          </w:p>
        </w:tc>
        <w:tc>
          <w:tcPr>
            <w:tcW w:w="1080" w:type="dxa"/>
            <w:tcBorders>
              <w:left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462" w:type="dxa"/>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en-US"/>
              </w:rPr>
            </w:pPr>
            <w:r w:rsidRPr="008C3664">
              <w:rPr>
                <w:lang w:val="en-US"/>
              </w:rPr>
              <w:t>81</w:t>
            </w:r>
          </w:p>
        </w:tc>
        <w:tc>
          <w:tcPr>
            <w:tcW w:w="1179" w:type="dxa"/>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uk-UA"/>
              </w:rPr>
            </w:pPr>
            <w:r w:rsidRPr="008C3664">
              <w:rPr>
                <w:lang w:val="uk-UA"/>
              </w:rPr>
              <w:t>-</w:t>
            </w:r>
          </w:p>
        </w:tc>
        <w:tc>
          <w:tcPr>
            <w:tcW w:w="1381" w:type="dxa"/>
            <w:tcBorders>
              <w:left w:val="single" w:sz="12" w:space="0" w:color="auto"/>
            </w:tcBorders>
            <w:vAlign w:val="center"/>
          </w:tcPr>
          <w:p w:rsidR="008C3664" w:rsidRPr="008C3664" w:rsidRDefault="008C3664" w:rsidP="003A6EE1">
            <w:pPr>
              <w:pStyle w:val="af7"/>
              <w:widowControl w:val="0"/>
              <w:autoSpaceDE w:val="0"/>
              <w:autoSpaceDN w:val="0"/>
              <w:adjustRightInd w:val="0"/>
              <w:jc w:val="center"/>
              <w:rPr>
                <w:lang w:val="en-US"/>
              </w:rPr>
            </w:pPr>
            <w:r w:rsidRPr="008C3664">
              <w:rPr>
                <w:lang w:val="en-US"/>
              </w:rPr>
              <w:t>106</w:t>
            </w:r>
          </w:p>
        </w:tc>
        <w:tc>
          <w:tcPr>
            <w:tcW w:w="1220" w:type="dxa"/>
            <w:tcBorders>
              <w:right w:val="single" w:sz="12" w:space="0" w:color="auto"/>
            </w:tcBorders>
            <w:vAlign w:val="center"/>
          </w:tcPr>
          <w:p w:rsidR="008C3664" w:rsidRPr="008C3664" w:rsidRDefault="008C3664" w:rsidP="003A6EE1">
            <w:pPr>
              <w:pStyle w:val="af7"/>
              <w:widowControl w:val="0"/>
              <w:autoSpaceDE w:val="0"/>
              <w:autoSpaceDN w:val="0"/>
              <w:adjustRightInd w:val="0"/>
              <w:jc w:val="center"/>
              <w:rPr>
                <w:lang w:val="en-US"/>
              </w:rPr>
            </w:pPr>
            <w:r w:rsidRPr="008C3664">
              <w:rPr>
                <w:lang w:val="en-US"/>
              </w:rPr>
              <w:t>31</w:t>
            </w:r>
          </w:p>
        </w:tc>
      </w:tr>
      <w:tr w:rsidR="008C3664" w:rsidRPr="008C3664" w:rsidTr="003A6EE1">
        <w:tc>
          <w:tcPr>
            <w:tcW w:w="1368" w:type="dxa"/>
            <w:tcBorders>
              <w:left w:val="single" w:sz="12" w:space="0" w:color="auto"/>
              <w:bottom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right"/>
              <w:rPr>
                <w:b/>
                <w:bCs/>
                <w:lang w:val="uk-UA"/>
              </w:rPr>
            </w:pPr>
            <w:r w:rsidRPr="008C3664">
              <w:rPr>
                <w:b/>
                <w:bCs/>
                <w:lang w:val="uk-UA"/>
              </w:rPr>
              <w:t>Разом:</w:t>
            </w:r>
          </w:p>
        </w:tc>
        <w:tc>
          <w:tcPr>
            <w:tcW w:w="1249" w:type="dxa"/>
            <w:tcBorders>
              <w:left w:val="single" w:sz="12" w:space="0" w:color="auto"/>
              <w:bottom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uk-UA"/>
              </w:rPr>
            </w:pPr>
            <w:r w:rsidRPr="008C3664">
              <w:rPr>
                <w:b/>
                <w:bCs/>
                <w:lang w:val="uk-UA"/>
              </w:rPr>
              <w:t>81</w:t>
            </w:r>
          </w:p>
        </w:tc>
        <w:tc>
          <w:tcPr>
            <w:tcW w:w="1271" w:type="dxa"/>
            <w:tcBorders>
              <w:bottom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uk-UA"/>
              </w:rPr>
            </w:pPr>
            <w:r w:rsidRPr="008C3664">
              <w:rPr>
                <w:b/>
                <w:bCs/>
                <w:lang w:val="uk-UA"/>
              </w:rPr>
              <w:t>-</w:t>
            </w:r>
          </w:p>
        </w:tc>
        <w:tc>
          <w:tcPr>
            <w:tcW w:w="1080" w:type="dxa"/>
            <w:tcBorders>
              <w:left w:val="single" w:sz="12" w:space="0" w:color="auto"/>
              <w:bottom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en-US"/>
              </w:rPr>
            </w:pPr>
            <w:r w:rsidRPr="008C3664">
              <w:rPr>
                <w:b/>
                <w:bCs/>
                <w:lang w:val="en-US"/>
              </w:rPr>
              <w:t>25</w:t>
            </w:r>
          </w:p>
        </w:tc>
        <w:tc>
          <w:tcPr>
            <w:tcW w:w="1258" w:type="dxa"/>
            <w:tcBorders>
              <w:left w:val="single" w:sz="12" w:space="0" w:color="auto"/>
              <w:bottom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uk-UA"/>
              </w:rPr>
            </w:pPr>
            <w:r w:rsidRPr="008C3664">
              <w:rPr>
                <w:b/>
                <w:bCs/>
                <w:lang w:val="uk-UA"/>
              </w:rPr>
              <w:t>-</w:t>
            </w:r>
          </w:p>
        </w:tc>
        <w:tc>
          <w:tcPr>
            <w:tcW w:w="1163" w:type="dxa"/>
            <w:tcBorders>
              <w:bottom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uk-UA"/>
              </w:rPr>
            </w:pPr>
            <w:r w:rsidRPr="008C3664">
              <w:rPr>
                <w:b/>
                <w:bCs/>
                <w:lang w:val="uk-UA"/>
              </w:rPr>
              <w:t>-</w:t>
            </w:r>
          </w:p>
        </w:tc>
        <w:tc>
          <w:tcPr>
            <w:tcW w:w="1157" w:type="dxa"/>
            <w:tcBorders>
              <w:left w:val="single" w:sz="12" w:space="0" w:color="auto"/>
              <w:bottom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en-US"/>
              </w:rPr>
            </w:pPr>
            <w:r w:rsidRPr="008C3664">
              <w:rPr>
                <w:b/>
                <w:bCs/>
                <w:lang w:val="en-US"/>
              </w:rPr>
              <w:t>31</w:t>
            </w:r>
          </w:p>
        </w:tc>
        <w:tc>
          <w:tcPr>
            <w:tcW w:w="1080" w:type="dxa"/>
            <w:tcBorders>
              <w:left w:val="single" w:sz="12" w:space="0" w:color="auto"/>
              <w:bottom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uk-UA"/>
              </w:rPr>
            </w:pPr>
            <w:r w:rsidRPr="008C3664">
              <w:rPr>
                <w:b/>
                <w:bCs/>
                <w:lang w:val="uk-UA"/>
              </w:rPr>
              <w:t>-</w:t>
            </w:r>
          </w:p>
        </w:tc>
        <w:tc>
          <w:tcPr>
            <w:tcW w:w="1462" w:type="dxa"/>
            <w:tcBorders>
              <w:left w:val="single" w:sz="12" w:space="0" w:color="auto"/>
              <w:bottom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uk-UA"/>
              </w:rPr>
            </w:pPr>
            <w:r w:rsidRPr="008C3664">
              <w:rPr>
                <w:b/>
                <w:bCs/>
                <w:lang w:val="uk-UA"/>
              </w:rPr>
              <w:t>-</w:t>
            </w:r>
          </w:p>
        </w:tc>
        <w:tc>
          <w:tcPr>
            <w:tcW w:w="1179" w:type="dxa"/>
            <w:tcBorders>
              <w:bottom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uk-UA"/>
              </w:rPr>
            </w:pPr>
            <w:r w:rsidRPr="008C3664">
              <w:rPr>
                <w:b/>
                <w:bCs/>
                <w:lang w:val="uk-UA"/>
              </w:rPr>
              <w:t>-</w:t>
            </w:r>
          </w:p>
        </w:tc>
        <w:tc>
          <w:tcPr>
            <w:tcW w:w="1381" w:type="dxa"/>
            <w:tcBorders>
              <w:left w:val="single" w:sz="12" w:space="0" w:color="auto"/>
              <w:bottom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en-US"/>
              </w:rPr>
            </w:pPr>
            <w:r w:rsidRPr="008C3664">
              <w:rPr>
                <w:b/>
                <w:bCs/>
                <w:lang w:val="uk-UA"/>
              </w:rPr>
              <w:t>1</w:t>
            </w:r>
            <w:r w:rsidRPr="008C3664">
              <w:rPr>
                <w:b/>
                <w:bCs/>
                <w:lang w:val="en-US"/>
              </w:rPr>
              <w:t>06</w:t>
            </w:r>
          </w:p>
        </w:tc>
        <w:tc>
          <w:tcPr>
            <w:tcW w:w="1220" w:type="dxa"/>
            <w:tcBorders>
              <w:bottom w:val="single" w:sz="12" w:space="0" w:color="auto"/>
              <w:right w:val="single" w:sz="12" w:space="0" w:color="auto"/>
            </w:tcBorders>
            <w:vAlign w:val="center"/>
          </w:tcPr>
          <w:p w:rsidR="008C3664" w:rsidRPr="008C3664" w:rsidRDefault="008C3664" w:rsidP="003A6EE1">
            <w:pPr>
              <w:pStyle w:val="af7"/>
              <w:widowControl w:val="0"/>
              <w:autoSpaceDE w:val="0"/>
              <w:autoSpaceDN w:val="0"/>
              <w:adjustRightInd w:val="0"/>
              <w:spacing w:before="120" w:beforeAutospacing="0" w:after="120" w:afterAutospacing="0" w:line="360" w:lineRule="auto"/>
              <w:jc w:val="center"/>
              <w:rPr>
                <w:b/>
                <w:bCs/>
                <w:lang w:val="en-US"/>
              </w:rPr>
            </w:pPr>
            <w:r w:rsidRPr="008C3664">
              <w:rPr>
                <w:b/>
                <w:bCs/>
                <w:lang w:val="en-US"/>
              </w:rPr>
              <w:t>31</w:t>
            </w:r>
          </w:p>
        </w:tc>
      </w:tr>
    </w:tbl>
    <w:p w:rsidR="008C3664" w:rsidRPr="008C3664" w:rsidRDefault="008C3664" w:rsidP="008C3664">
      <w:pPr>
        <w:pStyle w:val="11"/>
        <w:numPr>
          <w:ilvl w:val="0"/>
          <w:numId w:val="24"/>
        </w:numPr>
        <w:outlineLvl w:val="0"/>
        <w:rPr>
          <w:rFonts w:ascii="Times New Roman" w:hAnsi="Times New Roman" w:cs="Times New Roman"/>
          <w:b/>
          <w:bCs/>
          <w:sz w:val="24"/>
          <w:szCs w:val="24"/>
          <w:lang w:val="uk-UA" w:eastAsia="ru-RU"/>
        </w:rPr>
        <w:sectPr w:rsidR="008C3664" w:rsidRPr="008C3664" w:rsidSect="00496AAE">
          <w:pgSz w:w="16838" w:h="11906" w:orient="landscape"/>
          <w:pgMar w:top="851" w:right="851" w:bottom="1134" w:left="1701" w:header="709" w:footer="709" w:gutter="0"/>
          <w:pgBorders w:offsetFrom="page">
            <w:top w:val="single" w:sz="4" w:space="24" w:color="339966"/>
            <w:bottom w:val="single" w:sz="4" w:space="24" w:color="339966"/>
          </w:pgBorders>
          <w:cols w:space="708"/>
          <w:docGrid w:linePitch="360"/>
        </w:sectPr>
      </w:pPr>
    </w:p>
    <w:bookmarkEnd w:id="13"/>
    <w:p w:rsidR="008C3664" w:rsidRPr="008C3664" w:rsidRDefault="008C3664" w:rsidP="008C3664">
      <w:pPr>
        <w:pStyle w:val="11"/>
        <w:numPr>
          <w:ilvl w:val="0"/>
          <w:numId w:val="24"/>
        </w:numPr>
        <w:tabs>
          <w:tab w:val="left" w:pos="1080"/>
        </w:tabs>
        <w:ind w:firstLine="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ІНВЕСТИЦІЙНА НЕРУХОМІСТЬ</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t>В якості інвестиційної нерухомості Товариство обліковує капіталізовані витрати на комплекс проектних та будівельно-монтажних робіт по будівництву адміністративно-виробничих приміщень, які планується використовувати в якості інвестиційної нерухомості, тобто з метою отримання орендних платежів або збільшення вартості капіталу чи для досягнення обох цілей, а не для використання у виробництві чи при постачанні товарів, при наданні послуг чи для адміністративних цілей, або продажу в звичайному ході діяльності.</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t xml:space="preserve">Відповідно до Облікової політики Товариства, інвестиційна нерухомість обліковується за справедливою вартістю з врахуванням витрат або доходів від зміни такої справедливої вартості через прибуток. </w:t>
      </w:r>
    </w:p>
    <w:p w:rsidR="008C3664" w:rsidRPr="008C3664" w:rsidRDefault="008C3664" w:rsidP="008C3664">
      <w:pPr>
        <w:pStyle w:val="11"/>
        <w:spacing w:after="0" w:line="360" w:lineRule="auto"/>
        <w:ind w:left="0"/>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ab/>
        <w:t>Оцінка інвестиційної нерухомості за справедливою вартістю на дату балансу здійснювалася у звітному та минулих періодах із залученням суб’єкта професійної оціночної діяльності.</w:t>
      </w:r>
    </w:p>
    <w:tbl>
      <w:tblPr>
        <w:tblW w:w="9280" w:type="dxa"/>
        <w:tblInd w:w="2" w:type="dxa"/>
        <w:tblBorders>
          <w:top w:val="single" w:sz="12" w:space="0" w:color="008000"/>
          <w:bottom w:val="single" w:sz="12" w:space="0" w:color="008000"/>
        </w:tblBorders>
        <w:tblLook w:val="01E0" w:firstRow="1" w:lastRow="1" w:firstColumn="1" w:lastColumn="1" w:noHBand="0" w:noVBand="0"/>
      </w:tblPr>
      <w:tblGrid>
        <w:gridCol w:w="4424"/>
        <w:gridCol w:w="2236"/>
        <w:gridCol w:w="2620"/>
      </w:tblGrid>
      <w:tr w:rsidR="008C3664" w:rsidRPr="008C3664" w:rsidTr="003A6EE1">
        <w:tc>
          <w:tcPr>
            <w:tcW w:w="4424"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223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w:t>
            </w:r>
            <w:r w:rsidRPr="008C3664">
              <w:rPr>
                <w:rFonts w:ascii="Times New Roman" w:hAnsi="Times New Roman" w:cs="Times New Roman"/>
                <w:b/>
                <w:bCs/>
                <w:sz w:val="24"/>
                <w:szCs w:val="24"/>
                <w:lang w:val="en-US" w:eastAsia="ru-RU"/>
              </w:rPr>
              <w:t>6</w:t>
            </w:r>
            <w:r w:rsidRPr="008C3664">
              <w:rPr>
                <w:rFonts w:ascii="Times New Roman" w:hAnsi="Times New Roman" w:cs="Times New Roman"/>
                <w:b/>
                <w:bCs/>
                <w:sz w:val="24"/>
                <w:szCs w:val="24"/>
                <w:lang w:val="uk-UA" w:eastAsia="ru-RU"/>
              </w:rPr>
              <w:t xml:space="preserve"> р.</w:t>
            </w:r>
          </w:p>
        </w:tc>
        <w:tc>
          <w:tcPr>
            <w:tcW w:w="2620"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w:t>
            </w:r>
            <w:r w:rsidRPr="008C3664">
              <w:rPr>
                <w:rFonts w:ascii="Times New Roman" w:hAnsi="Times New Roman" w:cs="Times New Roman"/>
                <w:b/>
                <w:bCs/>
                <w:sz w:val="24"/>
                <w:szCs w:val="24"/>
                <w:lang w:val="en-US" w:eastAsia="ru-RU"/>
              </w:rPr>
              <w:t>5</w:t>
            </w:r>
            <w:r w:rsidRPr="008C3664">
              <w:rPr>
                <w:rFonts w:ascii="Times New Roman" w:hAnsi="Times New Roman" w:cs="Times New Roman"/>
                <w:b/>
                <w:bCs/>
                <w:sz w:val="24"/>
                <w:szCs w:val="24"/>
                <w:lang w:val="uk-UA" w:eastAsia="ru-RU"/>
              </w:rPr>
              <w:t xml:space="preserve"> р.</w:t>
            </w:r>
          </w:p>
        </w:tc>
      </w:tr>
      <w:tr w:rsidR="008C3664" w:rsidRPr="008C3664" w:rsidTr="003A6EE1">
        <w:tc>
          <w:tcPr>
            <w:tcW w:w="4424"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Авансові платежі підрядним організаціям за провадження проектних та будівельних робіт</w:t>
            </w:r>
          </w:p>
        </w:tc>
        <w:tc>
          <w:tcPr>
            <w:tcW w:w="223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26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4424"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 xml:space="preserve">Капіталізовані витрати на незавершене будівництво </w:t>
            </w:r>
          </w:p>
        </w:tc>
        <w:tc>
          <w:tcPr>
            <w:tcW w:w="223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uk-UA" w:eastAsia="ru-RU"/>
              </w:rPr>
              <w:t xml:space="preserve">2 </w:t>
            </w:r>
            <w:r w:rsidRPr="008C3664">
              <w:rPr>
                <w:rFonts w:ascii="Times New Roman" w:hAnsi="Times New Roman" w:cs="Times New Roman"/>
                <w:sz w:val="24"/>
                <w:szCs w:val="24"/>
                <w:lang w:val="en-US" w:eastAsia="ru-RU"/>
              </w:rPr>
              <w:t>032</w:t>
            </w:r>
          </w:p>
        </w:tc>
        <w:tc>
          <w:tcPr>
            <w:tcW w:w="26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2 526</w:t>
            </w:r>
          </w:p>
        </w:tc>
      </w:tr>
      <w:tr w:rsidR="008C3664" w:rsidRPr="008C3664" w:rsidTr="003A6EE1">
        <w:tc>
          <w:tcPr>
            <w:tcW w:w="4424"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b/>
                <w:bCs/>
                <w:sz w:val="24"/>
                <w:szCs w:val="24"/>
                <w:lang w:val="uk-UA"/>
              </w:rPr>
              <w:t>Всього:</w:t>
            </w:r>
          </w:p>
        </w:tc>
        <w:tc>
          <w:tcPr>
            <w:tcW w:w="2236"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uk-UA" w:eastAsia="ru-RU"/>
              </w:rPr>
              <w:t xml:space="preserve">2 </w:t>
            </w:r>
            <w:r w:rsidRPr="008C3664">
              <w:rPr>
                <w:rFonts w:ascii="Times New Roman" w:hAnsi="Times New Roman" w:cs="Times New Roman"/>
                <w:b/>
                <w:bCs/>
                <w:sz w:val="24"/>
                <w:szCs w:val="24"/>
                <w:lang w:val="en-US" w:eastAsia="ru-RU"/>
              </w:rPr>
              <w:t>032</w:t>
            </w:r>
          </w:p>
        </w:tc>
        <w:tc>
          <w:tcPr>
            <w:tcW w:w="262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2 526</w:t>
            </w:r>
          </w:p>
        </w:tc>
      </w:tr>
    </w:tbl>
    <w:p w:rsidR="008C3664" w:rsidRPr="008C3664" w:rsidRDefault="008C3664" w:rsidP="008C3664">
      <w:pPr>
        <w:pStyle w:val="11"/>
        <w:spacing w:after="0" w:line="360" w:lineRule="auto"/>
        <w:ind w:left="360"/>
        <w:outlineLvl w:val="0"/>
        <w:rPr>
          <w:rFonts w:ascii="Times New Roman" w:hAnsi="Times New Roman" w:cs="Times New Roman"/>
          <w:b/>
          <w:bCs/>
          <w:sz w:val="24"/>
          <w:szCs w:val="24"/>
          <w:lang w:val="uk-UA" w:eastAsia="ru-RU"/>
        </w:rPr>
      </w:pPr>
    </w:p>
    <w:p w:rsidR="008C3664" w:rsidRPr="008C3664" w:rsidRDefault="008C3664" w:rsidP="008C3664">
      <w:pPr>
        <w:pStyle w:val="11"/>
        <w:spacing w:after="0" w:line="360" w:lineRule="auto"/>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17. ДЕБІТОРСЬКА ЗАБОРГОВАНІСТЬ ЗА ТОВАРИ, РОБОТИ ТА ПОСЛУГИ</w:t>
      </w:r>
    </w:p>
    <w:p w:rsidR="008C3664" w:rsidRPr="008C3664" w:rsidRDefault="008C3664" w:rsidP="008C3664">
      <w:pPr>
        <w:pStyle w:val="11"/>
        <w:spacing w:after="0" w:line="360" w:lineRule="auto"/>
        <w:ind w:left="-180" w:firstLine="54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Дебіторська заборгованість за товари, роботи та послуги являє собою заборгованість вітчизняних користувачів за послуги з водопостачання  та утримання території, що виникла у 201</w:t>
      </w:r>
      <w:r w:rsidRPr="008C3664">
        <w:rPr>
          <w:rFonts w:ascii="Times New Roman" w:hAnsi="Times New Roman" w:cs="Times New Roman"/>
          <w:sz w:val="24"/>
          <w:szCs w:val="24"/>
          <w:lang w:eastAsia="ru-RU"/>
        </w:rPr>
        <w:t>6</w:t>
      </w:r>
      <w:r w:rsidRPr="008C3664">
        <w:rPr>
          <w:rFonts w:ascii="Times New Roman" w:hAnsi="Times New Roman" w:cs="Times New Roman"/>
          <w:sz w:val="24"/>
          <w:szCs w:val="24"/>
          <w:lang w:val="uk-UA" w:eastAsia="ru-RU"/>
        </w:rPr>
        <w:t xml:space="preserve"> році та погашення якої очікується у короткостроковому періоді часу.</w:t>
      </w:r>
    </w:p>
    <w:p w:rsidR="008C3664" w:rsidRPr="008C3664" w:rsidRDefault="008C3664" w:rsidP="008C3664">
      <w:pPr>
        <w:pStyle w:val="11"/>
        <w:spacing w:after="0" w:line="360" w:lineRule="auto"/>
        <w:ind w:left="360"/>
        <w:outlineLvl w:val="0"/>
        <w:rPr>
          <w:rFonts w:ascii="Times New Roman" w:hAnsi="Times New Roman" w:cs="Times New Roman"/>
          <w:sz w:val="24"/>
          <w:szCs w:val="24"/>
          <w:lang w:val="uk-UA" w:eastAsia="ru-RU"/>
        </w:rPr>
      </w:pPr>
    </w:p>
    <w:tbl>
      <w:tblPr>
        <w:tblW w:w="9468" w:type="dxa"/>
        <w:tblInd w:w="2" w:type="dxa"/>
        <w:tblBorders>
          <w:top w:val="single" w:sz="12" w:space="0" w:color="008000"/>
          <w:bottom w:val="single" w:sz="12" w:space="0" w:color="008000"/>
        </w:tblBorders>
        <w:tblLook w:val="01E0" w:firstRow="1" w:lastRow="1" w:firstColumn="1" w:lastColumn="1" w:noHBand="0" w:noVBand="0"/>
      </w:tblPr>
      <w:tblGrid>
        <w:gridCol w:w="4265"/>
        <w:gridCol w:w="2683"/>
        <w:gridCol w:w="2520"/>
      </w:tblGrid>
      <w:tr w:rsidR="008C3664" w:rsidRPr="008C3664" w:rsidTr="003A6EE1">
        <w:tc>
          <w:tcPr>
            <w:tcW w:w="4265"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2683"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w:t>
            </w:r>
            <w:r w:rsidRPr="008C3664">
              <w:rPr>
                <w:rFonts w:ascii="Times New Roman" w:hAnsi="Times New Roman" w:cs="Times New Roman"/>
                <w:b/>
                <w:bCs/>
                <w:sz w:val="24"/>
                <w:szCs w:val="24"/>
                <w:lang w:val="en-US" w:eastAsia="ru-RU"/>
              </w:rPr>
              <w:t>6</w:t>
            </w:r>
            <w:r w:rsidRPr="008C3664">
              <w:rPr>
                <w:rFonts w:ascii="Times New Roman" w:hAnsi="Times New Roman" w:cs="Times New Roman"/>
                <w:b/>
                <w:bCs/>
                <w:sz w:val="24"/>
                <w:szCs w:val="24"/>
                <w:lang w:val="uk-UA" w:eastAsia="ru-RU"/>
              </w:rPr>
              <w:t xml:space="preserve"> р.</w:t>
            </w:r>
          </w:p>
        </w:tc>
        <w:tc>
          <w:tcPr>
            <w:tcW w:w="2520"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w:t>
            </w:r>
            <w:r w:rsidRPr="008C3664">
              <w:rPr>
                <w:rFonts w:ascii="Times New Roman" w:hAnsi="Times New Roman" w:cs="Times New Roman"/>
                <w:b/>
                <w:bCs/>
                <w:sz w:val="24"/>
                <w:szCs w:val="24"/>
                <w:lang w:val="en-US" w:eastAsia="ru-RU"/>
              </w:rPr>
              <w:t>5</w:t>
            </w:r>
            <w:r w:rsidRPr="008C3664">
              <w:rPr>
                <w:rFonts w:ascii="Times New Roman" w:hAnsi="Times New Roman" w:cs="Times New Roman"/>
                <w:b/>
                <w:bCs/>
                <w:sz w:val="24"/>
                <w:szCs w:val="24"/>
                <w:lang w:val="uk-UA" w:eastAsia="ru-RU"/>
              </w:rPr>
              <w:t xml:space="preserve"> р.</w:t>
            </w:r>
          </w:p>
        </w:tc>
      </w:tr>
      <w:tr w:rsidR="008C3664" w:rsidRPr="008C3664" w:rsidTr="003A6EE1">
        <w:tc>
          <w:tcPr>
            <w:tcW w:w="4265"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Дебіторська заборгованість за послуги водопостачання</w:t>
            </w:r>
          </w:p>
        </w:tc>
        <w:tc>
          <w:tcPr>
            <w:tcW w:w="2683"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199</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49</w:t>
            </w:r>
          </w:p>
        </w:tc>
      </w:tr>
      <w:tr w:rsidR="008C3664" w:rsidRPr="008C3664" w:rsidTr="003A6EE1">
        <w:tc>
          <w:tcPr>
            <w:tcW w:w="4265"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Дебіторська заборгованість за послуги з утримання території</w:t>
            </w:r>
          </w:p>
        </w:tc>
        <w:tc>
          <w:tcPr>
            <w:tcW w:w="2683"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en-US" w:eastAsia="ru-RU"/>
              </w:rPr>
              <w:t>389</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19</w:t>
            </w:r>
          </w:p>
        </w:tc>
      </w:tr>
      <w:tr w:rsidR="008C3664" w:rsidRPr="008C3664" w:rsidTr="003A6EE1">
        <w:tc>
          <w:tcPr>
            <w:tcW w:w="4265"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Інша дебіторська заборгованість (компенсація орендної плати за землю</w:t>
            </w:r>
            <w:r w:rsidRPr="008C3664">
              <w:rPr>
                <w:rFonts w:ascii="Times New Roman" w:eastAsia="Arial Unicode MS" w:hAnsi="Times New Roman" w:cs="Times New Roman"/>
                <w:sz w:val="24"/>
                <w:szCs w:val="24"/>
              </w:rPr>
              <w:t xml:space="preserve">, </w:t>
            </w:r>
            <w:r w:rsidRPr="008C3664">
              <w:rPr>
                <w:rFonts w:ascii="Times New Roman" w:eastAsia="Arial Unicode MS" w:hAnsi="Times New Roman" w:cs="Times New Roman"/>
                <w:sz w:val="24"/>
                <w:szCs w:val="24"/>
                <w:lang w:val="uk-UA"/>
              </w:rPr>
              <w:t>продаж основних засобів)</w:t>
            </w:r>
          </w:p>
        </w:tc>
        <w:tc>
          <w:tcPr>
            <w:tcW w:w="2683"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176</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4265"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b/>
                <w:bCs/>
                <w:sz w:val="24"/>
                <w:szCs w:val="24"/>
                <w:lang w:val="uk-UA"/>
              </w:rPr>
              <w:t>Всього:</w:t>
            </w:r>
          </w:p>
        </w:tc>
        <w:tc>
          <w:tcPr>
            <w:tcW w:w="2683"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en-US" w:eastAsia="ru-RU"/>
              </w:rPr>
              <w:t>764</w:t>
            </w:r>
          </w:p>
        </w:tc>
        <w:tc>
          <w:tcPr>
            <w:tcW w:w="252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68</w:t>
            </w:r>
          </w:p>
        </w:tc>
      </w:tr>
    </w:tbl>
    <w:p w:rsidR="008C3664" w:rsidRPr="008C3664" w:rsidRDefault="008C3664" w:rsidP="008C3664">
      <w:pPr>
        <w:pStyle w:val="11"/>
        <w:spacing w:after="0" w:line="360" w:lineRule="auto"/>
        <w:ind w:left="360"/>
        <w:outlineLvl w:val="0"/>
        <w:rPr>
          <w:rFonts w:ascii="Times New Roman" w:hAnsi="Times New Roman" w:cs="Times New Roman"/>
          <w:b/>
          <w:bCs/>
          <w:sz w:val="24"/>
          <w:szCs w:val="24"/>
          <w:lang w:val="uk-UA" w:eastAsia="ru-RU"/>
        </w:rPr>
      </w:pPr>
      <w:bookmarkStart w:id="14" w:name="_Toc339299499"/>
    </w:p>
    <w:p w:rsidR="008C3664" w:rsidRPr="008C3664" w:rsidRDefault="008C3664" w:rsidP="008C3664">
      <w:pPr>
        <w:pStyle w:val="11"/>
        <w:spacing w:after="0" w:line="360" w:lineRule="auto"/>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18.ТОВАРНО-МАТЕРІАЛЬНІ ЗАПАС</w:t>
      </w:r>
      <w:bookmarkEnd w:id="14"/>
      <w:r w:rsidRPr="008C3664">
        <w:rPr>
          <w:rFonts w:ascii="Times New Roman" w:hAnsi="Times New Roman" w:cs="Times New Roman"/>
          <w:b/>
          <w:bCs/>
          <w:sz w:val="24"/>
          <w:szCs w:val="24"/>
          <w:lang w:val="uk-UA" w:eastAsia="ru-RU"/>
        </w:rPr>
        <w:t>И</w:t>
      </w:r>
    </w:p>
    <w:tbl>
      <w:tblPr>
        <w:tblW w:w="9108" w:type="dxa"/>
        <w:tblInd w:w="2" w:type="dxa"/>
        <w:tblBorders>
          <w:top w:val="single" w:sz="12" w:space="0" w:color="008000"/>
          <w:bottom w:val="single" w:sz="12" w:space="0" w:color="008000"/>
        </w:tblBorders>
        <w:tblLook w:val="01E0" w:firstRow="1" w:lastRow="1" w:firstColumn="1" w:lastColumn="1" w:noHBand="0" w:noVBand="0"/>
      </w:tblPr>
      <w:tblGrid>
        <w:gridCol w:w="4424"/>
        <w:gridCol w:w="2344"/>
        <w:gridCol w:w="2340"/>
      </w:tblGrid>
      <w:tr w:rsidR="008C3664" w:rsidRPr="008C3664" w:rsidTr="003A6EE1">
        <w:tc>
          <w:tcPr>
            <w:tcW w:w="4424"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2344"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31.12.2016 р.</w:t>
            </w:r>
          </w:p>
        </w:tc>
        <w:tc>
          <w:tcPr>
            <w:tcW w:w="2340"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31.12.2015 р.</w:t>
            </w:r>
          </w:p>
        </w:tc>
      </w:tr>
      <w:tr w:rsidR="008C3664" w:rsidRPr="008C3664" w:rsidTr="003A6EE1">
        <w:tc>
          <w:tcPr>
            <w:tcW w:w="4424"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Сировина та матеріали</w:t>
            </w:r>
          </w:p>
        </w:tc>
        <w:tc>
          <w:tcPr>
            <w:tcW w:w="23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39</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39</w:t>
            </w:r>
          </w:p>
        </w:tc>
      </w:tr>
      <w:tr w:rsidR="008C3664" w:rsidRPr="008C3664" w:rsidTr="003A6EE1">
        <w:tc>
          <w:tcPr>
            <w:tcW w:w="4424"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Комплектуючі</w:t>
            </w:r>
          </w:p>
        </w:tc>
        <w:tc>
          <w:tcPr>
            <w:tcW w:w="23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 xml:space="preserve"> -</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 xml:space="preserve"> -</w:t>
            </w:r>
          </w:p>
        </w:tc>
      </w:tr>
      <w:tr w:rsidR="008C3664" w:rsidRPr="008C3664" w:rsidTr="003A6EE1">
        <w:tc>
          <w:tcPr>
            <w:tcW w:w="4424"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Паливо та ПММ</w:t>
            </w:r>
          </w:p>
        </w:tc>
        <w:tc>
          <w:tcPr>
            <w:tcW w:w="234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 xml:space="preserve"> -</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 xml:space="preserve"> -</w:t>
            </w:r>
          </w:p>
        </w:tc>
      </w:tr>
      <w:tr w:rsidR="008C3664" w:rsidRPr="008C3664" w:rsidTr="003A6EE1">
        <w:tc>
          <w:tcPr>
            <w:tcW w:w="4424"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b/>
                <w:bCs/>
                <w:sz w:val="24"/>
                <w:szCs w:val="24"/>
                <w:lang w:val="uk-UA"/>
              </w:rPr>
              <w:t>Всього:</w:t>
            </w:r>
          </w:p>
        </w:tc>
        <w:tc>
          <w:tcPr>
            <w:tcW w:w="2344"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39</w:t>
            </w:r>
          </w:p>
        </w:tc>
        <w:tc>
          <w:tcPr>
            <w:tcW w:w="234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39</w:t>
            </w:r>
          </w:p>
        </w:tc>
      </w:tr>
    </w:tbl>
    <w:p w:rsidR="008C3664" w:rsidRPr="008C3664" w:rsidRDefault="008C3664" w:rsidP="008C3664">
      <w:pPr>
        <w:pStyle w:val="11"/>
        <w:ind w:left="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 xml:space="preserve">Товарно-матеріальні запаси відображені на дату балансу за чистою вартістю реалізації. </w:t>
      </w:r>
    </w:p>
    <w:p w:rsidR="008C3664" w:rsidRPr="008C3664" w:rsidRDefault="008C3664" w:rsidP="008C3664">
      <w:pPr>
        <w:pStyle w:val="11"/>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19.ГРОШОВІ КОШТИ ТА ЇХ ЕКВІВАЛЕНТИ</w:t>
      </w:r>
    </w:p>
    <w:tbl>
      <w:tblPr>
        <w:tblW w:w="9108" w:type="dxa"/>
        <w:tblInd w:w="2" w:type="dxa"/>
        <w:tblBorders>
          <w:top w:val="single" w:sz="12" w:space="0" w:color="008000"/>
          <w:bottom w:val="single" w:sz="12" w:space="0" w:color="008000"/>
        </w:tblBorders>
        <w:tblLook w:val="01E0" w:firstRow="1" w:lastRow="1" w:firstColumn="1" w:lastColumn="1" w:noHBand="0" w:noVBand="0"/>
      </w:tblPr>
      <w:tblGrid>
        <w:gridCol w:w="4263"/>
        <w:gridCol w:w="2505"/>
        <w:gridCol w:w="2340"/>
      </w:tblGrid>
      <w:tr w:rsidR="008C3664" w:rsidRPr="008C3664" w:rsidTr="003A6EE1">
        <w:tc>
          <w:tcPr>
            <w:tcW w:w="4263"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2505"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31.12.2016 р.</w:t>
            </w:r>
          </w:p>
        </w:tc>
        <w:tc>
          <w:tcPr>
            <w:tcW w:w="2340"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31.12.2015 р.</w:t>
            </w:r>
          </w:p>
        </w:tc>
      </w:tr>
      <w:tr w:rsidR="008C3664" w:rsidRPr="008C3664" w:rsidTr="003A6EE1">
        <w:tc>
          <w:tcPr>
            <w:tcW w:w="4263"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Грошові кошти в національній валюті</w:t>
            </w:r>
          </w:p>
        </w:tc>
        <w:tc>
          <w:tcPr>
            <w:tcW w:w="250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9</w:t>
            </w:r>
          </w:p>
        </w:tc>
      </w:tr>
      <w:tr w:rsidR="008C3664" w:rsidRPr="008C3664" w:rsidTr="003A6EE1">
        <w:tc>
          <w:tcPr>
            <w:tcW w:w="4263"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b/>
                <w:bCs/>
                <w:sz w:val="24"/>
                <w:szCs w:val="24"/>
                <w:lang w:val="uk-UA"/>
              </w:rPr>
              <w:t>Всього:</w:t>
            </w:r>
          </w:p>
        </w:tc>
        <w:tc>
          <w:tcPr>
            <w:tcW w:w="2505"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1</w:t>
            </w:r>
          </w:p>
        </w:tc>
        <w:tc>
          <w:tcPr>
            <w:tcW w:w="234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9</w:t>
            </w:r>
          </w:p>
        </w:tc>
      </w:tr>
    </w:tbl>
    <w:p w:rsidR="008C3664" w:rsidRPr="008C3664" w:rsidRDefault="008C3664" w:rsidP="008C3664">
      <w:pPr>
        <w:pStyle w:val="11"/>
        <w:ind w:left="360"/>
        <w:outlineLvl w:val="0"/>
        <w:rPr>
          <w:rFonts w:ascii="Times New Roman" w:hAnsi="Times New Roman" w:cs="Times New Roman"/>
          <w:b/>
          <w:bCs/>
          <w:sz w:val="24"/>
          <w:szCs w:val="24"/>
          <w:lang w:val="uk-UA" w:eastAsia="ru-RU"/>
        </w:rPr>
      </w:pPr>
      <w:bookmarkStart w:id="15" w:name="_Toc339299505"/>
    </w:p>
    <w:p w:rsidR="008C3664" w:rsidRPr="008C3664" w:rsidRDefault="008C3664" w:rsidP="008C3664">
      <w:pPr>
        <w:pStyle w:val="11"/>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20.СТАТУТНИЙ (АКЦІОНЕРНИЙ) КАПІТАЛ</w:t>
      </w:r>
      <w:bookmarkEnd w:id="15"/>
    </w:p>
    <w:p w:rsidR="008C3664" w:rsidRPr="008C3664" w:rsidRDefault="008C3664" w:rsidP="008C3664">
      <w:pPr>
        <w:pStyle w:val="11"/>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Акціонерний  капітал Товариства станом на 31.12.2016 р. складає  1 764 тис. грн. (7 056 тис. простих акцій в бездокументарній формі, номінальна вартість однієї простої акції 0,25 грн.)</w:t>
      </w:r>
    </w:p>
    <w:tbl>
      <w:tblPr>
        <w:tblW w:w="9106" w:type="dxa"/>
        <w:tblInd w:w="2" w:type="dxa"/>
        <w:tblBorders>
          <w:top w:val="single" w:sz="12" w:space="0" w:color="008000"/>
          <w:bottom w:val="single" w:sz="12" w:space="0" w:color="008000"/>
        </w:tblBorders>
        <w:tblLook w:val="01E0" w:firstRow="1" w:lastRow="1" w:firstColumn="1" w:lastColumn="1" w:noHBand="0" w:noVBand="0"/>
      </w:tblPr>
      <w:tblGrid>
        <w:gridCol w:w="4089"/>
        <w:gridCol w:w="2497"/>
        <w:gridCol w:w="2520"/>
      </w:tblGrid>
      <w:tr w:rsidR="008C3664" w:rsidRPr="008C3664" w:rsidTr="003A6EE1">
        <w:tc>
          <w:tcPr>
            <w:tcW w:w="4089"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Акціонер</w:t>
            </w:r>
          </w:p>
        </w:tc>
        <w:tc>
          <w:tcPr>
            <w:tcW w:w="5017" w:type="dxa"/>
            <w:gridSpan w:val="2"/>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31.12.2016 р.</w:t>
            </w:r>
          </w:p>
        </w:tc>
      </w:tr>
      <w:tr w:rsidR="008C3664" w:rsidRPr="008C3664" w:rsidTr="003A6EE1">
        <w:tc>
          <w:tcPr>
            <w:tcW w:w="4089"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b/>
                <w:bCs/>
                <w:sz w:val="24"/>
                <w:szCs w:val="24"/>
                <w:lang w:val="uk-UA"/>
              </w:rPr>
            </w:pPr>
          </w:p>
        </w:tc>
        <w:tc>
          <w:tcPr>
            <w:tcW w:w="2497" w:type="dxa"/>
          </w:tcPr>
          <w:p w:rsidR="008C3664" w:rsidRPr="008C3664" w:rsidRDefault="008C3664" w:rsidP="003A6EE1">
            <w:pPr>
              <w:pStyle w:val="11"/>
              <w:widowControl w:val="0"/>
              <w:autoSpaceDE w:val="0"/>
              <w:autoSpaceDN w:val="0"/>
              <w:adjustRightInd w:val="0"/>
              <w:spacing w:before="120" w:after="120" w:line="240" w:lineRule="auto"/>
              <w:ind w:left="409" w:hanging="409"/>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Кількість акцій</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right="-217"/>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Частка участі, %</w:t>
            </w:r>
          </w:p>
        </w:tc>
      </w:tr>
      <w:tr w:rsidR="008C3664" w:rsidRPr="008C3664" w:rsidTr="003A6EE1">
        <w:tc>
          <w:tcPr>
            <w:tcW w:w="4089"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ТОВ «СП «Голографія»</w:t>
            </w:r>
          </w:p>
        </w:tc>
        <w:tc>
          <w:tcPr>
            <w:tcW w:w="2497"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1 750 032</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24,8020</w:t>
            </w:r>
          </w:p>
        </w:tc>
      </w:tr>
      <w:tr w:rsidR="008C3664" w:rsidRPr="008C3664" w:rsidTr="003A6EE1">
        <w:tc>
          <w:tcPr>
            <w:tcW w:w="4089"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Корпорація “TRUSTCOR HOLDING INC”, Saint Kitts And Nevis</w:t>
            </w:r>
          </w:p>
        </w:tc>
        <w:tc>
          <w:tcPr>
            <w:tcW w:w="2497"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1 758 343</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24,9198</w:t>
            </w:r>
          </w:p>
        </w:tc>
      </w:tr>
      <w:tr w:rsidR="008C3664" w:rsidRPr="008C3664" w:rsidTr="003A6EE1">
        <w:tc>
          <w:tcPr>
            <w:tcW w:w="4089"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Фізичні особи</w:t>
            </w:r>
          </w:p>
        </w:tc>
        <w:tc>
          <w:tcPr>
            <w:tcW w:w="2497"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3 547 625</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50,2782</w:t>
            </w:r>
          </w:p>
        </w:tc>
      </w:tr>
      <w:tr w:rsidR="008C3664" w:rsidRPr="008C3664" w:rsidTr="003A6EE1">
        <w:tc>
          <w:tcPr>
            <w:tcW w:w="4089"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b/>
                <w:bCs/>
                <w:sz w:val="24"/>
                <w:szCs w:val="24"/>
                <w:lang w:val="uk-UA"/>
              </w:rPr>
              <w:t>Всього:</w:t>
            </w:r>
          </w:p>
        </w:tc>
        <w:tc>
          <w:tcPr>
            <w:tcW w:w="2497"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7 056 000</w:t>
            </w:r>
          </w:p>
        </w:tc>
        <w:tc>
          <w:tcPr>
            <w:tcW w:w="252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100,00</w:t>
            </w:r>
          </w:p>
        </w:tc>
      </w:tr>
    </w:tbl>
    <w:p w:rsidR="008C3664" w:rsidRPr="008C3664" w:rsidRDefault="008C3664" w:rsidP="008C3664">
      <w:pPr>
        <w:pStyle w:val="11"/>
        <w:ind w:left="0"/>
        <w:jc w:val="both"/>
        <w:outlineLvl w:val="0"/>
        <w:rPr>
          <w:rFonts w:ascii="Times New Roman" w:hAnsi="Times New Roman" w:cs="Times New Roman"/>
          <w:sz w:val="24"/>
          <w:szCs w:val="24"/>
          <w:lang w:val="uk-UA" w:eastAsia="ru-RU"/>
        </w:rPr>
      </w:pPr>
    </w:p>
    <w:p w:rsidR="008C3664" w:rsidRPr="008C3664" w:rsidRDefault="008C3664" w:rsidP="008C3664">
      <w:pPr>
        <w:pStyle w:val="11"/>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Жодна з фізичних осіб – акціонерів не є власником пакета акцій, що становить 10 і більше відсотків від акціонерного капіталу</w:t>
      </w:r>
    </w:p>
    <w:tbl>
      <w:tblPr>
        <w:tblW w:w="9106" w:type="dxa"/>
        <w:tblInd w:w="2" w:type="dxa"/>
        <w:tblBorders>
          <w:top w:val="single" w:sz="12" w:space="0" w:color="008000"/>
          <w:bottom w:val="single" w:sz="12" w:space="0" w:color="008000"/>
        </w:tblBorders>
        <w:tblLook w:val="01E0" w:firstRow="1" w:lastRow="1" w:firstColumn="1" w:lastColumn="1" w:noHBand="0" w:noVBand="0"/>
      </w:tblPr>
      <w:tblGrid>
        <w:gridCol w:w="4089"/>
        <w:gridCol w:w="2497"/>
        <w:gridCol w:w="2520"/>
      </w:tblGrid>
      <w:tr w:rsidR="008C3664" w:rsidRPr="008C3664" w:rsidTr="003A6EE1">
        <w:tc>
          <w:tcPr>
            <w:tcW w:w="4089"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Акціонер</w:t>
            </w:r>
          </w:p>
        </w:tc>
        <w:tc>
          <w:tcPr>
            <w:tcW w:w="5017" w:type="dxa"/>
            <w:gridSpan w:val="2"/>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31.12.2015 р.</w:t>
            </w:r>
          </w:p>
        </w:tc>
      </w:tr>
      <w:tr w:rsidR="008C3664" w:rsidRPr="008C3664" w:rsidTr="003A6EE1">
        <w:tc>
          <w:tcPr>
            <w:tcW w:w="4089"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b/>
                <w:bCs/>
                <w:sz w:val="24"/>
                <w:szCs w:val="24"/>
                <w:lang w:val="uk-UA"/>
              </w:rPr>
            </w:pPr>
          </w:p>
        </w:tc>
        <w:tc>
          <w:tcPr>
            <w:tcW w:w="2497" w:type="dxa"/>
          </w:tcPr>
          <w:p w:rsidR="008C3664" w:rsidRPr="008C3664" w:rsidRDefault="008C3664" w:rsidP="003A6EE1">
            <w:pPr>
              <w:pStyle w:val="11"/>
              <w:widowControl w:val="0"/>
              <w:autoSpaceDE w:val="0"/>
              <w:autoSpaceDN w:val="0"/>
              <w:adjustRightInd w:val="0"/>
              <w:spacing w:before="120" w:after="120" w:line="240" w:lineRule="auto"/>
              <w:ind w:left="409" w:hanging="409"/>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Кількість акцій</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right="-217"/>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Частка участі, %</w:t>
            </w:r>
          </w:p>
        </w:tc>
      </w:tr>
      <w:tr w:rsidR="008C3664" w:rsidRPr="008C3664" w:rsidTr="003A6EE1">
        <w:tc>
          <w:tcPr>
            <w:tcW w:w="4089"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ТОВ «СП «Голографія»</w:t>
            </w:r>
          </w:p>
        </w:tc>
        <w:tc>
          <w:tcPr>
            <w:tcW w:w="2497"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1 750 032</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24,8020</w:t>
            </w:r>
          </w:p>
        </w:tc>
      </w:tr>
      <w:tr w:rsidR="008C3664" w:rsidRPr="008C3664" w:rsidTr="003A6EE1">
        <w:tc>
          <w:tcPr>
            <w:tcW w:w="4089"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Корпорація “TRUSTCOR HOLDING INC”, Saint Kitts And Nevis</w:t>
            </w:r>
          </w:p>
        </w:tc>
        <w:tc>
          <w:tcPr>
            <w:tcW w:w="2497"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1 758 343</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24,9198</w:t>
            </w:r>
          </w:p>
        </w:tc>
      </w:tr>
      <w:tr w:rsidR="008C3664" w:rsidRPr="008C3664" w:rsidTr="003A6EE1">
        <w:tc>
          <w:tcPr>
            <w:tcW w:w="4089"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Фізичні особи</w:t>
            </w:r>
          </w:p>
        </w:tc>
        <w:tc>
          <w:tcPr>
            <w:tcW w:w="2497"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3 547 625</w:t>
            </w:r>
          </w:p>
        </w:tc>
        <w:tc>
          <w:tcPr>
            <w:tcW w:w="25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50,2782</w:t>
            </w:r>
          </w:p>
        </w:tc>
      </w:tr>
      <w:tr w:rsidR="008C3664" w:rsidRPr="008C3664" w:rsidTr="003A6EE1">
        <w:tc>
          <w:tcPr>
            <w:tcW w:w="4089"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b/>
                <w:bCs/>
                <w:sz w:val="24"/>
                <w:szCs w:val="24"/>
                <w:lang w:val="uk-UA"/>
              </w:rPr>
              <w:t>Всього:</w:t>
            </w:r>
          </w:p>
        </w:tc>
        <w:tc>
          <w:tcPr>
            <w:tcW w:w="2497"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7 056 000</w:t>
            </w:r>
          </w:p>
        </w:tc>
        <w:tc>
          <w:tcPr>
            <w:tcW w:w="252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100,00</w:t>
            </w:r>
          </w:p>
        </w:tc>
      </w:tr>
    </w:tbl>
    <w:p w:rsidR="008C3664" w:rsidRPr="008C3664" w:rsidRDefault="008C3664" w:rsidP="008C3664">
      <w:pPr>
        <w:pStyle w:val="11"/>
        <w:spacing w:before="120" w:after="120" w:line="360" w:lineRule="auto"/>
        <w:ind w:left="0"/>
        <w:jc w:val="both"/>
        <w:outlineLvl w:val="0"/>
        <w:rPr>
          <w:rFonts w:ascii="Times New Roman" w:hAnsi="Times New Roman" w:cs="Times New Roman"/>
          <w:sz w:val="24"/>
          <w:szCs w:val="24"/>
          <w:lang w:val="uk-UA" w:eastAsia="ru-RU"/>
        </w:rPr>
      </w:pPr>
    </w:p>
    <w:p w:rsidR="008C3664" w:rsidRPr="008C3664" w:rsidRDefault="008C3664" w:rsidP="008C3664">
      <w:pPr>
        <w:pStyle w:val="11"/>
        <w:spacing w:before="120" w:after="12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Керівництво Товариства застосувало свої професійні судження для визначення необхідності здійснення коригувань через гіперінфляцію на виконання вимог МСБО 29  «Фінансова звітність в умовах гіперінфляції». Також керівництво Товариства проаналізувало інші  характеристики економічного середовища в країні у звітному періоді, які наведені у параграфі 3 МСБО 29, як такі, що можуть свідчити про наявність в країні гіперінфляції.</w:t>
      </w:r>
    </w:p>
    <w:p w:rsidR="008C3664" w:rsidRPr="008C3664" w:rsidRDefault="008C3664" w:rsidP="008C3664">
      <w:pPr>
        <w:pStyle w:val="11"/>
        <w:spacing w:before="120" w:after="12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 xml:space="preserve">Керівництво Товариства визначило відсутність необхідності коригувань фінансової звітності через вплив гіперінфляції. Але наявні економічні тенденції вказують на те, що у найближчому майбутньому існує ризик того, що економіка України може проявляти ознаки гіперінфляційної, що потребуватиме внесення відповідних коригувань у фінансові звіти. </w:t>
      </w:r>
    </w:p>
    <w:p w:rsidR="008C3664" w:rsidRPr="008C3664" w:rsidRDefault="008C3664" w:rsidP="008C3664">
      <w:pPr>
        <w:pStyle w:val="11"/>
        <w:spacing w:before="120" w:after="12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Враховуючи те, що переважна більшість активів Товариства відображається у фінансовій звітності за справедливою або переоціненою вартістю, а зобов’язання Товариства є переважно монетарними статтями, очікується, що суттєві для фінансової звітності коригування, які можуть потребуватися у майбутньому  через гіперінфляцію, будуть стосуватися статті «Акціонерний капітал».</w:t>
      </w:r>
    </w:p>
    <w:p w:rsidR="008C3664" w:rsidRPr="008C3664" w:rsidRDefault="008C3664" w:rsidP="008C3664">
      <w:pPr>
        <w:pStyle w:val="11"/>
        <w:tabs>
          <w:tab w:val="left" w:pos="1080"/>
        </w:tabs>
        <w:spacing w:after="0" w:line="360" w:lineRule="auto"/>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sz w:val="24"/>
          <w:szCs w:val="24"/>
          <w:lang w:eastAsia="ru-RU"/>
        </w:rPr>
        <w:t xml:space="preserve">21. </w:t>
      </w:r>
      <w:r w:rsidRPr="008C3664">
        <w:rPr>
          <w:rFonts w:ascii="Times New Roman" w:hAnsi="Times New Roman" w:cs="Times New Roman"/>
          <w:b/>
          <w:bCs/>
          <w:sz w:val="24"/>
          <w:szCs w:val="24"/>
          <w:lang w:val="uk-UA" w:eastAsia="ru-RU"/>
        </w:rPr>
        <w:t>УПРАВЛІННЯ КАПІТАЛОМ</w:t>
      </w:r>
    </w:p>
    <w:p w:rsidR="008C3664" w:rsidRPr="008C3664" w:rsidRDefault="008C3664" w:rsidP="008C3664">
      <w:pPr>
        <w:autoSpaceDE w:val="0"/>
        <w:autoSpaceDN w:val="0"/>
        <w:adjustRightInd w:val="0"/>
        <w:spacing w:line="360" w:lineRule="auto"/>
        <w:jc w:val="both"/>
        <w:rPr>
          <w:rStyle w:val="hps"/>
          <w:lang w:val="uk-UA"/>
        </w:rPr>
      </w:pPr>
      <w:r w:rsidRPr="008C3664">
        <w:rPr>
          <w:rStyle w:val="hps"/>
          <w:lang w:val="uk-UA"/>
        </w:rPr>
        <w:tab/>
        <w:t>Капітал Товариства включає в себе акціонерний (зареєстрований) капітал та інший додатковий капітал (капітал в дооцінках).</w:t>
      </w:r>
    </w:p>
    <w:p w:rsidR="008C3664" w:rsidRPr="008C3664" w:rsidRDefault="008C3664" w:rsidP="008C3664">
      <w:pPr>
        <w:autoSpaceDE w:val="0"/>
        <w:autoSpaceDN w:val="0"/>
        <w:adjustRightInd w:val="0"/>
        <w:spacing w:line="360" w:lineRule="auto"/>
        <w:jc w:val="both"/>
        <w:rPr>
          <w:lang w:val="uk-UA"/>
        </w:rPr>
      </w:pPr>
      <w:r w:rsidRPr="008C3664">
        <w:rPr>
          <w:rStyle w:val="hps"/>
          <w:lang w:val="uk-UA"/>
        </w:rPr>
        <w:tab/>
        <w:t>В</w:t>
      </w:r>
      <w:r w:rsidRPr="008C3664">
        <w:rPr>
          <w:lang w:val="uk-UA"/>
        </w:rPr>
        <w:t xml:space="preserve"> </w:t>
      </w:r>
      <w:r w:rsidRPr="008C3664">
        <w:rPr>
          <w:rStyle w:val="hps"/>
          <w:lang w:val="uk-UA"/>
        </w:rPr>
        <w:t>області</w:t>
      </w:r>
      <w:r w:rsidRPr="008C3664">
        <w:rPr>
          <w:lang w:val="uk-UA"/>
        </w:rPr>
        <w:t xml:space="preserve"> </w:t>
      </w:r>
      <w:r w:rsidRPr="008C3664">
        <w:rPr>
          <w:rStyle w:val="hps"/>
          <w:lang w:val="uk-UA"/>
        </w:rPr>
        <w:t>управління</w:t>
      </w:r>
      <w:r w:rsidRPr="008C3664">
        <w:rPr>
          <w:lang w:val="uk-UA"/>
        </w:rPr>
        <w:t xml:space="preserve"> </w:t>
      </w:r>
      <w:r w:rsidRPr="008C3664">
        <w:rPr>
          <w:rStyle w:val="hps"/>
          <w:lang w:val="uk-UA"/>
        </w:rPr>
        <w:t>капіталом</w:t>
      </w:r>
      <w:r w:rsidRPr="008C3664">
        <w:rPr>
          <w:lang w:val="uk-UA"/>
        </w:rPr>
        <w:t xml:space="preserve"> </w:t>
      </w:r>
      <w:r w:rsidRPr="008C3664">
        <w:rPr>
          <w:rStyle w:val="hps"/>
          <w:lang w:val="uk-UA"/>
        </w:rPr>
        <w:t>керівництво</w:t>
      </w:r>
      <w:r w:rsidRPr="008C3664">
        <w:rPr>
          <w:lang w:val="uk-UA"/>
        </w:rPr>
        <w:t xml:space="preserve"> </w:t>
      </w:r>
      <w:r w:rsidRPr="008C3664">
        <w:rPr>
          <w:rStyle w:val="hps"/>
          <w:lang w:val="uk-UA"/>
        </w:rPr>
        <w:t>Товариства</w:t>
      </w:r>
      <w:r w:rsidRPr="008C3664">
        <w:rPr>
          <w:lang w:val="uk-UA"/>
        </w:rPr>
        <w:t xml:space="preserve"> </w:t>
      </w:r>
      <w:r w:rsidRPr="008C3664">
        <w:rPr>
          <w:rStyle w:val="hps"/>
          <w:lang w:val="uk-UA"/>
        </w:rPr>
        <w:t>ставить перед собою мету</w:t>
      </w:r>
      <w:r w:rsidRPr="008C3664">
        <w:rPr>
          <w:lang w:val="uk-UA"/>
        </w:rPr>
        <w:t xml:space="preserve"> </w:t>
      </w:r>
      <w:r w:rsidRPr="008C3664">
        <w:rPr>
          <w:rStyle w:val="hps"/>
          <w:lang w:val="uk-UA"/>
        </w:rPr>
        <w:t>гарантувати</w:t>
      </w:r>
      <w:r w:rsidRPr="008C3664">
        <w:rPr>
          <w:lang w:val="uk-UA"/>
        </w:rPr>
        <w:t xml:space="preserve"> </w:t>
      </w:r>
      <w:r w:rsidRPr="008C3664">
        <w:rPr>
          <w:rStyle w:val="hps"/>
          <w:lang w:val="uk-UA"/>
        </w:rPr>
        <w:t>Товариству можливість ведення</w:t>
      </w:r>
      <w:r w:rsidRPr="008C3664">
        <w:rPr>
          <w:lang w:val="uk-UA"/>
        </w:rPr>
        <w:t xml:space="preserve"> </w:t>
      </w:r>
      <w:r w:rsidRPr="008C3664">
        <w:rPr>
          <w:rStyle w:val="hps"/>
          <w:lang w:val="uk-UA"/>
        </w:rPr>
        <w:t>безперервної діяльності</w:t>
      </w:r>
      <w:r w:rsidRPr="008C3664">
        <w:rPr>
          <w:lang w:val="uk-UA"/>
        </w:rPr>
        <w:t xml:space="preserve"> </w:t>
      </w:r>
      <w:r w:rsidRPr="008C3664">
        <w:rPr>
          <w:rStyle w:val="hps"/>
          <w:lang w:val="uk-UA"/>
        </w:rPr>
        <w:t>для</w:t>
      </w:r>
      <w:r w:rsidRPr="008C3664">
        <w:rPr>
          <w:lang w:val="uk-UA"/>
        </w:rPr>
        <w:t xml:space="preserve"> </w:t>
      </w:r>
      <w:r w:rsidRPr="008C3664">
        <w:rPr>
          <w:rStyle w:val="hps"/>
          <w:lang w:val="uk-UA"/>
        </w:rPr>
        <w:t>забезпечення</w:t>
      </w:r>
      <w:r w:rsidRPr="008C3664">
        <w:rPr>
          <w:lang w:val="uk-UA"/>
        </w:rPr>
        <w:t xml:space="preserve"> </w:t>
      </w:r>
      <w:r w:rsidRPr="008C3664">
        <w:rPr>
          <w:rStyle w:val="hps"/>
          <w:lang w:val="uk-UA"/>
        </w:rPr>
        <w:t>доходів</w:t>
      </w:r>
      <w:r w:rsidRPr="008C3664">
        <w:rPr>
          <w:lang w:val="uk-UA"/>
        </w:rPr>
        <w:t xml:space="preserve"> </w:t>
      </w:r>
      <w:r w:rsidRPr="008C3664">
        <w:rPr>
          <w:rStyle w:val="hps"/>
          <w:lang w:val="uk-UA"/>
        </w:rPr>
        <w:t>акціонерам</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вигод</w:t>
      </w:r>
      <w:r w:rsidRPr="008C3664">
        <w:rPr>
          <w:lang w:val="uk-UA"/>
        </w:rPr>
        <w:t xml:space="preserve"> </w:t>
      </w:r>
      <w:r w:rsidRPr="008C3664">
        <w:rPr>
          <w:rStyle w:val="hps"/>
          <w:lang w:val="uk-UA"/>
        </w:rPr>
        <w:t>іншим зацікавленим</w:t>
      </w:r>
      <w:r w:rsidRPr="008C3664">
        <w:rPr>
          <w:lang w:val="uk-UA"/>
        </w:rPr>
        <w:t xml:space="preserve"> </w:t>
      </w:r>
      <w:r w:rsidRPr="008C3664">
        <w:rPr>
          <w:rStyle w:val="hps"/>
          <w:lang w:val="uk-UA"/>
        </w:rPr>
        <w:t>сторонам</w:t>
      </w:r>
      <w:r w:rsidRPr="008C3664">
        <w:rPr>
          <w:lang w:val="uk-UA"/>
        </w:rPr>
        <w:t xml:space="preserve">, </w:t>
      </w:r>
      <w:r w:rsidRPr="008C3664">
        <w:rPr>
          <w:rStyle w:val="hps"/>
          <w:lang w:val="uk-UA"/>
        </w:rPr>
        <w:t>а</w:t>
      </w:r>
      <w:r w:rsidRPr="008C3664">
        <w:rPr>
          <w:lang w:val="uk-UA"/>
        </w:rPr>
        <w:t xml:space="preserve"> </w:t>
      </w:r>
      <w:r w:rsidRPr="008C3664">
        <w:rPr>
          <w:rStyle w:val="hps"/>
          <w:lang w:val="uk-UA"/>
        </w:rPr>
        <w:t>також</w:t>
      </w:r>
      <w:r w:rsidRPr="008C3664">
        <w:rPr>
          <w:lang w:val="uk-UA"/>
        </w:rPr>
        <w:t xml:space="preserve"> </w:t>
      </w:r>
      <w:r w:rsidRPr="008C3664">
        <w:rPr>
          <w:rStyle w:val="hps"/>
          <w:lang w:val="uk-UA"/>
        </w:rPr>
        <w:t>підтримання</w:t>
      </w:r>
      <w:r w:rsidRPr="008C3664">
        <w:rPr>
          <w:lang w:val="uk-UA"/>
        </w:rPr>
        <w:t xml:space="preserve"> </w:t>
      </w:r>
      <w:r w:rsidRPr="008C3664">
        <w:rPr>
          <w:rStyle w:val="hps"/>
          <w:lang w:val="uk-UA"/>
        </w:rPr>
        <w:t>оптимальної структури капіталу</w:t>
      </w:r>
      <w:r w:rsidRPr="008C3664">
        <w:rPr>
          <w:lang w:val="uk-UA"/>
        </w:rPr>
        <w:t xml:space="preserve"> </w:t>
      </w:r>
      <w:r w:rsidRPr="008C3664">
        <w:rPr>
          <w:rStyle w:val="hps"/>
          <w:lang w:val="uk-UA"/>
        </w:rPr>
        <w:t>з метою зниження витрат</w:t>
      </w:r>
      <w:r w:rsidRPr="008C3664">
        <w:rPr>
          <w:lang w:val="uk-UA"/>
        </w:rPr>
        <w:t xml:space="preserve"> </w:t>
      </w:r>
      <w:r w:rsidRPr="008C3664">
        <w:rPr>
          <w:rStyle w:val="hps"/>
          <w:lang w:val="uk-UA"/>
        </w:rPr>
        <w:t>на його залучення</w:t>
      </w:r>
      <w:r w:rsidRPr="008C3664">
        <w:rPr>
          <w:lang w:val="uk-UA"/>
        </w:rPr>
        <w:t>.</w:t>
      </w:r>
    </w:p>
    <w:p w:rsidR="008C3664" w:rsidRPr="008C3664" w:rsidRDefault="008C3664" w:rsidP="008C3664">
      <w:pPr>
        <w:autoSpaceDE w:val="0"/>
        <w:autoSpaceDN w:val="0"/>
        <w:adjustRightInd w:val="0"/>
        <w:spacing w:line="360" w:lineRule="auto"/>
        <w:jc w:val="both"/>
        <w:rPr>
          <w:lang w:val="uk-UA"/>
        </w:rPr>
      </w:pPr>
      <w:r w:rsidRPr="008C3664">
        <w:rPr>
          <w:lang w:val="uk-UA"/>
        </w:rPr>
        <w:tab/>
        <w:t>Для збереження і корегування структури капіталу Товариство може переглядати свою інвестиційну програму, залучати нові і погашати існуючі позики і кредити, продавати непрофільні активи, регулювати виплати дивідендів, здійснювати додаткові емісії акцій або викупати власні акції.</w:t>
      </w:r>
    </w:p>
    <w:p w:rsidR="008C3664" w:rsidRPr="008C3664" w:rsidRDefault="008C3664" w:rsidP="008C3664">
      <w:pPr>
        <w:autoSpaceDE w:val="0"/>
        <w:autoSpaceDN w:val="0"/>
        <w:adjustRightInd w:val="0"/>
        <w:spacing w:line="360" w:lineRule="auto"/>
        <w:jc w:val="both"/>
        <w:rPr>
          <w:lang w:val="uk-UA"/>
        </w:rPr>
      </w:pPr>
      <w:r w:rsidRPr="008C3664">
        <w:rPr>
          <w:lang w:val="uk-UA"/>
        </w:rPr>
        <w:tab/>
        <w:t xml:space="preserve">Контроль за капіталом Товариство здійснює шляхом застосування коефіцієнта фінансового важеля, який визначається як співвідношення  чистої заборгованості до суми чистої заборгованості та власного капіталу. </w:t>
      </w:r>
    </w:p>
    <w:p w:rsidR="008C3664" w:rsidRPr="008C3664" w:rsidRDefault="008C3664" w:rsidP="008C3664">
      <w:pPr>
        <w:autoSpaceDE w:val="0"/>
        <w:autoSpaceDN w:val="0"/>
        <w:adjustRightInd w:val="0"/>
        <w:spacing w:line="360" w:lineRule="auto"/>
        <w:jc w:val="both"/>
        <w:rPr>
          <w:lang w:val="uk-UA"/>
        </w:rPr>
      </w:pPr>
    </w:p>
    <w:tbl>
      <w:tblPr>
        <w:tblW w:w="9108" w:type="dxa"/>
        <w:tblInd w:w="2" w:type="dxa"/>
        <w:tblBorders>
          <w:top w:val="single" w:sz="12" w:space="0" w:color="008000"/>
          <w:bottom w:val="single" w:sz="12" w:space="0" w:color="008000"/>
        </w:tblBorders>
        <w:tblLook w:val="01E0" w:firstRow="1" w:lastRow="1" w:firstColumn="1" w:lastColumn="1" w:noHBand="0" w:noVBand="0"/>
      </w:tblPr>
      <w:tblGrid>
        <w:gridCol w:w="4263"/>
        <w:gridCol w:w="2505"/>
        <w:gridCol w:w="2340"/>
      </w:tblGrid>
      <w:tr w:rsidR="008C3664" w:rsidRPr="008C3664" w:rsidTr="003A6EE1">
        <w:tc>
          <w:tcPr>
            <w:tcW w:w="4263"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2505"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w:t>
            </w:r>
            <w:r w:rsidRPr="008C3664">
              <w:rPr>
                <w:rFonts w:ascii="Times New Roman" w:hAnsi="Times New Roman" w:cs="Times New Roman"/>
                <w:b/>
                <w:bCs/>
                <w:sz w:val="24"/>
                <w:szCs w:val="24"/>
                <w:lang w:val="en-US" w:eastAsia="ru-RU"/>
              </w:rPr>
              <w:t>6</w:t>
            </w:r>
            <w:r w:rsidRPr="008C3664">
              <w:rPr>
                <w:rFonts w:ascii="Times New Roman" w:hAnsi="Times New Roman" w:cs="Times New Roman"/>
                <w:b/>
                <w:bCs/>
                <w:sz w:val="24"/>
                <w:szCs w:val="24"/>
                <w:lang w:val="uk-UA" w:eastAsia="ru-RU"/>
              </w:rPr>
              <w:t xml:space="preserve"> р.</w:t>
            </w:r>
          </w:p>
        </w:tc>
        <w:tc>
          <w:tcPr>
            <w:tcW w:w="2340"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w:t>
            </w:r>
            <w:r w:rsidRPr="008C3664">
              <w:rPr>
                <w:rFonts w:ascii="Times New Roman" w:hAnsi="Times New Roman" w:cs="Times New Roman"/>
                <w:b/>
                <w:bCs/>
                <w:sz w:val="24"/>
                <w:szCs w:val="24"/>
                <w:lang w:val="en-US" w:eastAsia="ru-RU"/>
              </w:rPr>
              <w:t>5</w:t>
            </w:r>
            <w:r w:rsidRPr="008C3664">
              <w:rPr>
                <w:rFonts w:ascii="Times New Roman" w:hAnsi="Times New Roman" w:cs="Times New Roman"/>
                <w:b/>
                <w:bCs/>
                <w:sz w:val="24"/>
                <w:szCs w:val="24"/>
                <w:lang w:val="uk-UA" w:eastAsia="ru-RU"/>
              </w:rPr>
              <w:t xml:space="preserve"> р.</w:t>
            </w:r>
          </w:p>
        </w:tc>
      </w:tr>
      <w:tr w:rsidR="008C3664" w:rsidRPr="008C3664" w:rsidTr="003A6EE1">
        <w:tc>
          <w:tcPr>
            <w:tcW w:w="4263"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b/>
                <w:bCs/>
                <w:sz w:val="24"/>
                <w:szCs w:val="24"/>
                <w:lang w:val="uk-UA"/>
              </w:rPr>
            </w:pPr>
            <w:r w:rsidRPr="008C3664">
              <w:rPr>
                <w:rFonts w:ascii="Times New Roman" w:eastAsia="Arial Unicode MS" w:hAnsi="Times New Roman" w:cs="Times New Roman"/>
                <w:b/>
                <w:bCs/>
                <w:sz w:val="24"/>
                <w:szCs w:val="24"/>
                <w:lang w:val="uk-UA"/>
              </w:rPr>
              <w:t>Чиста заборгованість, в т.ч. :</w:t>
            </w:r>
          </w:p>
        </w:tc>
        <w:tc>
          <w:tcPr>
            <w:tcW w:w="250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 xml:space="preserve">3 </w:t>
            </w:r>
            <w:r w:rsidRPr="008C3664">
              <w:rPr>
                <w:rFonts w:ascii="Times New Roman" w:hAnsi="Times New Roman" w:cs="Times New Roman"/>
                <w:b/>
                <w:bCs/>
                <w:sz w:val="24"/>
                <w:szCs w:val="24"/>
                <w:lang w:val="en-US" w:eastAsia="ru-RU"/>
              </w:rPr>
              <w:t>588</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uk-UA" w:eastAsia="ru-RU"/>
              </w:rPr>
              <w:t>3 7</w:t>
            </w:r>
            <w:r w:rsidRPr="008C3664">
              <w:rPr>
                <w:rFonts w:ascii="Times New Roman" w:hAnsi="Times New Roman" w:cs="Times New Roman"/>
                <w:b/>
                <w:bCs/>
                <w:sz w:val="24"/>
                <w:szCs w:val="24"/>
                <w:lang w:val="en-US" w:eastAsia="ru-RU"/>
              </w:rPr>
              <w:t>64</w:t>
            </w:r>
          </w:p>
        </w:tc>
      </w:tr>
      <w:tr w:rsidR="008C3664" w:rsidRPr="008C3664" w:rsidTr="003A6EE1">
        <w:tc>
          <w:tcPr>
            <w:tcW w:w="4263"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 xml:space="preserve">Зобов’язання за кредитами та позиками </w:t>
            </w:r>
          </w:p>
        </w:tc>
        <w:tc>
          <w:tcPr>
            <w:tcW w:w="250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 xml:space="preserve">2 </w:t>
            </w:r>
            <w:r w:rsidRPr="008C3664">
              <w:rPr>
                <w:rFonts w:ascii="Times New Roman" w:hAnsi="Times New Roman" w:cs="Times New Roman"/>
                <w:sz w:val="24"/>
                <w:szCs w:val="24"/>
                <w:lang w:val="en-US" w:eastAsia="ru-RU"/>
              </w:rPr>
              <w:t>1</w:t>
            </w:r>
            <w:r w:rsidRPr="008C3664">
              <w:rPr>
                <w:rFonts w:ascii="Times New Roman" w:hAnsi="Times New Roman" w:cs="Times New Roman"/>
                <w:sz w:val="24"/>
                <w:szCs w:val="24"/>
                <w:lang w:val="uk-UA" w:eastAsia="ru-RU"/>
              </w:rPr>
              <w:t>13</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2 713</w:t>
            </w:r>
          </w:p>
        </w:tc>
      </w:tr>
      <w:tr w:rsidR="008C3664" w:rsidRPr="008C3664" w:rsidTr="003A6EE1">
        <w:tc>
          <w:tcPr>
            <w:tcW w:w="4263"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 xml:space="preserve">Торгова та інша кредиторська заборгованість </w:t>
            </w:r>
          </w:p>
        </w:tc>
        <w:tc>
          <w:tcPr>
            <w:tcW w:w="250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uk-UA" w:eastAsia="ru-RU"/>
              </w:rPr>
              <w:t xml:space="preserve">1 </w:t>
            </w:r>
            <w:r w:rsidRPr="008C3664">
              <w:rPr>
                <w:rFonts w:ascii="Times New Roman" w:hAnsi="Times New Roman" w:cs="Times New Roman"/>
                <w:sz w:val="24"/>
                <w:szCs w:val="24"/>
                <w:lang w:val="en-US" w:eastAsia="ru-RU"/>
              </w:rPr>
              <w:t>476</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uk-UA" w:eastAsia="ru-RU"/>
              </w:rPr>
              <w:t>1 0</w:t>
            </w:r>
            <w:r w:rsidRPr="008C3664">
              <w:rPr>
                <w:rFonts w:ascii="Times New Roman" w:hAnsi="Times New Roman" w:cs="Times New Roman"/>
                <w:sz w:val="24"/>
                <w:szCs w:val="24"/>
                <w:lang w:val="en-US" w:eastAsia="ru-RU"/>
              </w:rPr>
              <w:t>60</w:t>
            </w:r>
          </w:p>
        </w:tc>
      </w:tr>
      <w:tr w:rsidR="008C3664" w:rsidRPr="008C3664" w:rsidTr="003A6EE1">
        <w:tc>
          <w:tcPr>
            <w:tcW w:w="4263"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за вирахуванням грошових коштів та їх еквівалентів</w:t>
            </w:r>
          </w:p>
        </w:tc>
        <w:tc>
          <w:tcPr>
            <w:tcW w:w="250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r w:rsidRPr="008C3664">
              <w:rPr>
                <w:rFonts w:ascii="Times New Roman" w:hAnsi="Times New Roman" w:cs="Times New Roman"/>
                <w:sz w:val="24"/>
                <w:szCs w:val="24"/>
                <w:lang w:val="en-US" w:eastAsia="ru-RU"/>
              </w:rPr>
              <w:t>1</w:t>
            </w:r>
            <w:r w:rsidRPr="008C3664">
              <w:rPr>
                <w:rFonts w:ascii="Times New Roman" w:hAnsi="Times New Roman" w:cs="Times New Roman"/>
                <w:sz w:val="24"/>
                <w:szCs w:val="24"/>
                <w:lang w:val="uk-UA" w:eastAsia="ru-RU"/>
              </w:rPr>
              <w:t>)</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(9)</w:t>
            </w:r>
          </w:p>
        </w:tc>
      </w:tr>
      <w:tr w:rsidR="008C3664" w:rsidRPr="008C3664" w:rsidTr="003A6EE1">
        <w:tc>
          <w:tcPr>
            <w:tcW w:w="4263"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b/>
                <w:bCs/>
                <w:sz w:val="24"/>
                <w:szCs w:val="24"/>
                <w:lang w:val="uk-UA"/>
              </w:rPr>
            </w:pPr>
            <w:r w:rsidRPr="008C3664">
              <w:rPr>
                <w:rFonts w:ascii="Times New Roman" w:eastAsia="Arial Unicode MS" w:hAnsi="Times New Roman" w:cs="Times New Roman"/>
                <w:b/>
                <w:bCs/>
                <w:sz w:val="24"/>
                <w:szCs w:val="24"/>
                <w:lang w:val="uk-UA"/>
              </w:rPr>
              <w:t>Власний капітал</w:t>
            </w:r>
          </w:p>
        </w:tc>
        <w:tc>
          <w:tcPr>
            <w:tcW w:w="250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uk-UA" w:eastAsia="ru-RU"/>
              </w:rPr>
              <w:t>2</w:t>
            </w:r>
            <w:r w:rsidRPr="008C3664">
              <w:rPr>
                <w:rFonts w:ascii="Times New Roman" w:hAnsi="Times New Roman" w:cs="Times New Roman"/>
                <w:b/>
                <w:bCs/>
                <w:sz w:val="24"/>
                <w:szCs w:val="24"/>
                <w:lang w:val="en-US" w:eastAsia="ru-RU"/>
              </w:rPr>
              <w:t>4</w:t>
            </w:r>
            <w:r w:rsidRPr="008C3664">
              <w:rPr>
                <w:rFonts w:ascii="Times New Roman" w:hAnsi="Times New Roman" w:cs="Times New Roman"/>
                <w:b/>
                <w:bCs/>
                <w:sz w:val="24"/>
                <w:szCs w:val="24"/>
                <w:lang w:val="uk-UA" w:eastAsia="ru-RU"/>
              </w:rPr>
              <w:t>5</w:t>
            </w:r>
            <w:r w:rsidRPr="008C3664">
              <w:rPr>
                <w:rFonts w:ascii="Times New Roman" w:hAnsi="Times New Roman" w:cs="Times New Roman"/>
                <w:b/>
                <w:bCs/>
                <w:sz w:val="24"/>
                <w:szCs w:val="24"/>
                <w:lang w:val="en-US" w:eastAsia="ru-RU"/>
              </w:rPr>
              <w:t>1</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uk-UA" w:eastAsia="ru-RU"/>
              </w:rPr>
              <w:t>20</w:t>
            </w:r>
            <w:r w:rsidRPr="008C3664">
              <w:rPr>
                <w:rFonts w:ascii="Times New Roman" w:hAnsi="Times New Roman" w:cs="Times New Roman"/>
                <w:b/>
                <w:bCs/>
                <w:sz w:val="24"/>
                <w:szCs w:val="24"/>
                <w:lang w:val="en-US" w:eastAsia="ru-RU"/>
              </w:rPr>
              <w:t>32</w:t>
            </w:r>
          </w:p>
        </w:tc>
      </w:tr>
      <w:tr w:rsidR="008C3664" w:rsidRPr="008C3664" w:rsidTr="003A6EE1">
        <w:tc>
          <w:tcPr>
            <w:tcW w:w="4263"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Сума власного капіталу та чистої заборгованості</w:t>
            </w:r>
          </w:p>
        </w:tc>
        <w:tc>
          <w:tcPr>
            <w:tcW w:w="2505"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en-US" w:eastAsia="ru-RU"/>
              </w:rPr>
              <w:t>6</w:t>
            </w:r>
            <w:r w:rsidRPr="008C3664">
              <w:rPr>
                <w:rFonts w:ascii="Times New Roman" w:hAnsi="Times New Roman" w:cs="Times New Roman"/>
                <w:sz w:val="24"/>
                <w:szCs w:val="24"/>
                <w:lang w:val="uk-UA" w:eastAsia="ru-RU"/>
              </w:rPr>
              <w:t xml:space="preserve"> </w:t>
            </w:r>
            <w:r w:rsidRPr="008C3664">
              <w:rPr>
                <w:rFonts w:ascii="Times New Roman" w:hAnsi="Times New Roman" w:cs="Times New Roman"/>
                <w:sz w:val="24"/>
                <w:szCs w:val="24"/>
                <w:lang w:val="en-US" w:eastAsia="ru-RU"/>
              </w:rPr>
              <w:t>03</w:t>
            </w:r>
            <w:r w:rsidRPr="008C3664">
              <w:rPr>
                <w:rFonts w:ascii="Times New Roman" w:hAnsi="Times New Roman" w:cs="Times New Roman"/>
                <w:sz w:val="24"/>
                <w:szCs w:val="24"/>
                <w:lang w:val="uk-UA" w:eastAsia="ru-RU"/>
              </w:rPr>
              <w:t>9</w:t>
            </w: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5 796</w:t>
            </w:r>
          </w:p>
        </w:tc>
      </w:tr>
      <w:tr w:rsidR="008C3664" w:rsidRPr="008C3664" w:rsidTr="003A6EE1">
        <w:tc>
          <w:tcPr>
            <w:tcW w:w="4263"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b/>
                <w:bCs/>
                <w:sz w:val="24"/>
                <w:szCs w:val="24"/>
                <w:lang w:val="uk-UA"/>
              </w:rPr>
              <w:t>Коефіцієнт фінансового важеля</w:t>
            </w:r>
          </w:p>
        </w:tc>
        <w:tc>
          <w:tcPr>
            <w:tcW w:w="2505"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uk-UA" w:eastAsia="ru-RU"/>
              </w:rPr>
              <w:t>0,5</w:t>
            </w:r>
            <w:r w:rsidRPr="008C3664">
              <w:rPr>
                <w:rFonts w:ascii="Times New Roman" w:hAnsi="Times New Roman" w:cs="Times New Roman"/>
                <w:b/>
                <w:bCs/>
                <w:sz w:val="24"/>
                <w:szCs w:val="24"/>
                <w:lang w:val="en-US" w:eastAsia="ru-RU"/>
              </w:rPr>
              <w:t>94</w:t>
            </w:r>
          </w:p>
        </w:tc>
        <w:tc>
          <w:tcPr>
            <w:tcW w:w="234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uk-UA" w:eastAsia="ru-RU"/>
              </w:rPr>
              <w:t>0,64</w:t>
            </w:r>
            <w:r w:rsidRPr="008C3664">
              <w:rPr>
                <w:rFonts w:ascii="Times New Roman" w:hAnsi="Times New Roman" w:cs="Times New Roman"/>
                <w:b/>
                <w:bCs/>
                <w:sz w:val="24"/>
                <w:szCs w:val="24"/>
                <w:lang w:val="en-US" w:eastAsia="ru-RU"/>
              </w:rPr>
              <w:t>9</w:t>
            </w:r>
          </w:p>
        </w:tc>
      </w:tr>
    </w:tbl>
    <w:p w:rsidR="008C3664" w:rsidRPr="008C3664" w:rsidRDefault="008C3664" w:rsidP="008C3664">
      <w:pPr>
        <w:pStyle w:val="11"/>
        <w:spacing w:before="120" w:after="12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Товариство намагається підтримувати значення коефіцієнту фінансового важеля в діапазоні від 20 % до 40 %, але з огляду на макроекономічну нестабільність досягти запланованого значення коефіцієнта не вдається. Разом з тим, керівництво Товариства впроваджує заходи щодо підвищення ефективності управління капіталом, зокрема шляхом реструктуризації боргових зобов’язань.</w:t>
      </w:r>
    </w:p>
    <w:p w:rsidR="008C3664" w:rsidRDefault="008C3664" w:rsidP="008C3664">
      <w:pPr>
        <w:pStyle w:val="11"/>
        <w:spacing w:before="120" w:after="12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 xml:space="preserve"> </w:t>
      </w:r>
      <w:r w:rsidRPr="008C3664">
        <w:rPr>
          <w:rFonts w:ascii="Times New Roman" w:hAnsi="Times New Roman" w:cs="Times New Roman"/>
          <w:sz w:val="24"/>
          <w:szCs w:val="24"/>
          <w:lang w:val="uk-UA" w:eastAsia="ru-RU"/>
        </w:rPr>
        <w:tab/>
        <w:t>Недосягнення коефіцієнтом фінансового важеля планових значень в поточній перспективі не призводить до негативних наслідків, так як зобов’язання Товариства за кредитами та позиками не містять вимог щодо структури капіталу Товариства. Тобто, договірні умови по кредитам та позикам у звітному періоді Товариством не порушувалися.</w:t>
      </w:r>
    </w:p>
    <w:p w:rsidR="008C3664" w:rsidRPr="008C3664" w:rsidRDefault="008C3664" w:rsidP="008C3664">
      <w:pPr>
        <w:pStyle w:val="11"/>
        <w:spacing w:before="120" w:after="120" w:line="360" w:lineRule="auto"/>
        <w:ind w:left="0"/>
        <w:jc w:val="both"/>
        <w:outlineLvl w:val="0"/>
        <w:rPr>
          <w:rFonts w:ascii="Times New Roman" w:hAnsi="Times New Roman" w:cs="Times New Roman"/>
          <w:sz w:val="24"/>
          <w:szCs w:val="24"/>
          <w:lang w:val="uk-UA" w:eastAsia="ru-RU"/>
        </w:rPr>
      </w:pPr>
    </w:p>
    <w:p w:rsidR="008C3664" w:rsidRPr="008C3664" w:rsidRDefault="008C3664" w:rsidP="008C3664">
      <w:pPr>
        <w:pStyle w:val="11"/>
        <w:numPr>
          <w:ilvl w:val="0"/>
          <w:numId w:val="30"/>
        </w:numP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ІНШІ ПОТОЧНІ ЗОБОВ’ЯЗАННЯ ТА ЗАБЕЗПЕЧЕННЯ</w:t>
      </w:r>
    </w:p>
    <w:tbl>
      <w:tblPr>
        <w:tblW w:w="9288" w:type="dxa"/>
        <w:tblInd w:w="2" w:type="dxa"/>
        <w:tblBorders>
          <w:top w:val="single" w:sz="12" w:space="0" w:color="008000"/>
          <w:bottom w:val="single" w:sz="12" w:space="0" w:color="008000"/>
        </w:tblBorders>
        <w:tblLook w:val="01E0" w:firstRow="1" w:lastRow="1" w:firstColumn="1" w:lastColumn="1" w:noHBand="0" w:noVBand="0"/>
      </w:tblPr>
      <w:tblGrid>
        <w:gridCol w:w="5508"/>
        <w:gridCol w:w="1471"/>
        <w:gridCol w:w="2309"/>
      </w:tblGrid>
      <w:tr w:rsidR="008C3664" w:rsidRPr="008C3664" w:rsidTr="003A6EE1">
        <w:tc>
          <w:tcPr>
            <w:tcW w:w="5508"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1471"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w:t>
            </w:r>
            <w:r w:rsidRPr="008C3664">
              <w:rPr>
                <w:rFonts w:ascii="Times New Roman" w:hAnsi="Times New Roman" w:cs="Times New Roman"/>
                <w:b/>
                <w:bCs/>
                <w:sz w:val="24"/>
                <w:szCs w:val="24"/>
                <w:lang w:val="en-US" w:eastAsia="ru-RU"/>
              </w:rPr>
              <w:t>6</w:t>
            </w:r>
            <w:r w:rsidRPr="008C3664">
              <w:rPr>
                <w:rFonts w:ascii="Times New Roman" w:hAnsi="Times New Roman" w:cs="Times New Roman"/>
                <w:b/>
                <w:bCs/>
                <w:sz w:val="24"/>
                <w:szCs w:val="24"/>
                <w:lang w:val="uk-UA" w:eastAsia="ru-RU"/>
              </w:rPr>
              <w:t xml:space="preserve"> р.</w:t>
            </w:r>
          </w:p>
        </w:tc>
        <w:tc>
          <w:tcPr>
            <w:tcW w:w="2309"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w:t>
            </w:r>
            <w:r w:rsidRPr="008C3664">
              <w:rPr>
                <w:rFonts w:ascii="Times New Roman" w:hAnsi="Times New Roman" w:cs="Times New Roman"/>
                <w:b/>
                <w:bCs/>
                <w:sz w:val="24"/>
                <w:szCs w:val="24"/>
                <w:lang w:val="en-US" w:eastAsia="ru-RU"/>
              </w:rPr>
              <w:t>5</w:t>
            </w:r>
            <w:r w:rsidRPr="008C3664">
              <w:rPr>
                <w:rFonts w:ascii="Times New Roman" w:hAnsi="Times New Roman" w:cs="Times New Roman"/>
                <w:b/>
                <w:bCs/>
                <w:sz w:val="24"/>
                <w:szCs w:val="24"/>
                <w:lang w:val="uk-UA" w:eastAsia="ru-RU"/>
              </w:rPr>
              <w:t xml:space="preserve"> р.</w:t>
            </w:r>
          </w:p>
        </w:tc>
      </w:tr>
      <w:tr w:rsidR="008C3664" w:rsidRPr="008C3664" w:rsidTr="003A6EE1">
        <w:tc>
          <w:tcPr>
            <w:tcW w:w="550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 xml:space="preserve">Поточна частина довгострокової заборгованості в національній валюті </w:t>
            </w:r>
          </w:p>
        </w:tc>
        <w:tc>
          <w:tcPr>
            <w:tcW w:w="1471"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 xml:space="preserve">2 </w:t>
            </w:r>
            <w:r w:rsidRPr="008C3664">
              <w:rPr>
                <w:rFonts w:ascii="Times New Roman" w:hAnsi="Times New Roman" w:cs="Times New Roman"/>
                <w:sz w:val="24"/>
                <w:szCs w:val="24"/>
                <w:lang w:val="en-US" w:eastAsia="ru-RU"/>
              </w:rPr>
              <w:t>1</w:t>
            </w:r>
            <w:r w:rsidRPr="008C3664">
              <w:rPr>
                <w:rFonts w:ascii="Times New Roman" w:hAnsi="Times New Roman" w:cs="Times New Roman"/>
                <w:sz w:val="24"/>
                <w:szCs w:val="24"/>
                <w:lang w:val="uk-UA" w:eastAsia="ru-RU"/>
              </w:rPr>
              <w:t>13</w:t>
            </w:r>
          </w:p>
        </w:tc>
        <w:tc>
          <w:tcPr>
            <w:tcW w:w="2309"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2 713</w:t>
            </w:r>
          </w:p>
        </w:tc>
      </w:tr>
      <w:tr w:rsidR="008C3664" w:rsidRPr="008C3664" w:rsidTr="003A6EE1">
        <w:tc>
          <w:tcPr>
            <w:tcW w:w="550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b/>
                <w:bCs/>
                <w:sz w:val="24"/>
                <w:szCs w:val="24"/>
                <w:lang w:val="uk-UA"/>
              </w:rPr>
              <w:t>Всього поточна частина довгострокової заборгованості:</w:t>
            </w:r>
          </w:p>
        </w:tc>
        <w:tc>
          <w:tcPr>
            <w:tcW w:w="1471"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 xml:space="preserve">2 </w:t>
            </w:r>
            <w:r w:rsidRPr="008C3664">
              <w:rPr>
                <w:rFonts w:ascii="Times New Roman" w:hAnsi="Times New Roman" w:cs="Times New Roman"/>
                <w:b/>
                <w:bCs/>
                <w:sz w:val="24"/>
                <w:szCs w:val="24"/>
                <w:lang w:val="en-US" w:eastAsia="ru-RU"/>
              </w:rPr>
              <w:t>1</w:t>
            </w:r>
            <w:r w:rsidRPr="008C3664">
              <w:rPr>
                <w:rFonts w:ascii="Times New Roman" w:hAnsi="Times New Roman" w:cs="Times New Roman"/>
                <w:b/>
                <w:bCs/>
                <w:sz w:val="24"/>
                <w:szCs w:val="24"/>
                <w:lang w:val="uk-UA" w:eastAsia="ru-RU"/>
              </w:rPr>
              <w:t>13</w:t>
            </w:r>
          </w:p>
        </w:tc>
        <w:tc>
          <w:tcPr>
            <w:tcW w:w="2309"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2 713</w:t>
            </w:r>
          </w:p>
        </w:tc>
      </w:tr>
      <w:tr w:rsidR="008C3664" w:rsidRPr="008C3664" w:rsidTr="003A6EE1">
        <w:trPr>
          <w:trHeight w:val="898"/>
        </w:trPr>
        <w:tc>
          <w:tcPr>
            <w:tcW w:w="9288" w:type="dxa"/>
            <w:gridSpan w:val="3"/>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u w:val="single"/>
                <w:lang w:val="uk-UA"/>
              </w:rPr>
            </w:pPr>
          </w:p>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sz w:val="24"/>
                <w:szCs w:val="24"/>
                <w:u w:val="single"/>
                <w:lang w:val="uk-UA" w:eastAsia="ru-RU"/>
              </w:rPr>
            </w:pPr>
            <w:r w:rsidRPr="008C3664">
              <w:rPr>
                <w:rFonts w:ascii="Times New Roman" w:eastAsia="Arial Unicode MS" w:hAnsi="Times New Roman" w:cs="Times New Roman"/>
                <w:sz w:val="24"/>
                <w:szCs w:val="24"/>
                <w:u w:val="single"/>
                <w:lang w:val="uk-UA"/>
              </w:rPr>
              <w:t>Інші поточні зобов’язання та поточні забезпечення</w:t>
            </w:r>
          </w:p>
        </w:tc>
      </w:tr>
      <w:tr w:rsidR="008C3664" w:rsidRPr="008C3664" w:rsidTr="003A6EE1">
        <w:tc>
          <w:tcPr>
            <w:tcW w:w="550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Короткострокові безпроцентні позики в національній валюті (гривні)</w:t>
            </w:r>
          </w:p>
        </w:tc>
        <w:tc>
          <w:tcPr>
            <w:tcW w:w="1471"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2309"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550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Короткострокові безпроцентні позики в іноземній валюті</w:t>
            </w:r>
          </w:p>
        </w:tc>
        <w:tc>
          <w:tcPr>
            <w:tcW w:w="1471" w:type="dxa"/>
          </w:tcPr>
          <w:p w:rsidR="008C3664" w:rsidRPr="008C3664" w:rsidRDefault="008C3664" w:rsidP="003A6EE1">
            <w:pPr>
              <w:pStyle w:val="11"/>
              <w:widowControl w:val="0"/>
              <w:autoSpaceDE w:val="0"/>
              <w:autoSpaceDN w:val="0"/>
              <w:adjustRightInd w:val="0"/>
              <w:spacing w:before="120" w:after="120" w:line="240" w:lineRule="auto"/>
              <w:ind w:left="-218" w:firstLine="218"/>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2309" w:type="dxa"/>
          </w:tcPr>
          <w:p w:rsidR="008C3664" w:rsidRPr="008C3664" w:rsidRDefault="008C3664" w:rsidP="003A6EE1">
            <w:pPr>
              <w:pStyle w:val="11"/>
              <w:widowControl w:val="0"/>
              <w:autoSpaceDE w:val="0"/>
              <w:autoSpaceDN w:val="0"/>
              <w:adjustRightInd w:val="0"/>
              <w:spacing w:before="120" w:after="120" w:line="240" w:lineRule="auto"/>
              <w:ind w:left="-218" w:firstLine="218"/>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550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Розрахунки з оплати праці та ЄСВ</w:t>
            </w:r>
          </w:p>
        </w:tc>
        <w:tc>
          <w:tcPr>
            <w:tcW w:w="1471"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uk-UA" w:eastAsia="ru-RU"/>
              </w:rPr>
              <w:t>1</w:t>
            </w:r>
            <w:r w:rsidRPr="008C3664">
              <w:rPr>
                <w:rFonts w:ascii="Times New Roman" w:hAnsi="Times New Roman" w:cs="Times New Roman"/>
                <w:sz w:val="24"/>
                <w:szCs w:val="24"/>
                <w:lang w:val="en-US" w:eastAsia="ru-RU"/>
              </w:rPr>
              <w:t>14</w:t>
            </w:r>
          </w:p>
        </w:tc>
        <w:tc>
          <w:tcPr>
            <w:tcW w:w="2309"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uk-UA" w:eastAsia="ru-RU"/>
              </w:rPr>
              <w:t>2</w:t>
            </w:r>
            <w:r w:rsidRPr="008C3664">
              <w:rPr>
                <w:rFonts w:ascii="Times New Roman" w:hAnsi="Times New Roman" w:cs="Times New Roman"/>
                <w:sz w:val="24"/>
                <w:szCs w:val="24"/>
                <w:lang w:val="en-US" w:eastAsia="ru-RU"/>
              </w:rPr>
              <w:t>0</w:t>
            </w:r>
          </w:p>
        </w:tc>
      </w:tr>
      <w:tr w:rsidR="008C3664" w:rsidRPr="008C3664" w:rsidTr="003A6EE1">
        <w:tc>
          <w:tcPr>
            <w:tcW w:w="550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резерв на відпустки</w:t>
            </w:r>
          </w:p>
        </w:tc>
        <w:tc>
          <w:tcPr>
            <w:tcW w:w="1471"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en-US" w:eastAsia="ru-RU"/>
              </w:rPr>
              <w:t>22</w:t>
            </w:r>
          </w:p>
        </w:tc>
        <w:tc>
          <w:tcPr>
            <w:tcW w:w="2309"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9</w:t>
            </w:r>
          </w:p>
        </w:tc>
      </w:tr>
      <w:tr w:rsidR="008C3664" w:rsidRPr="008C3664" w:rsidTr="003A6EE1">
        <w:tc>
          <w:tcPr>
            <w:tcW w:w="550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b/>
                <w:bCs/>
                <w:sz w:val="24"/>
                <w:szCs w:val="24"/>
                <w:lang w:val="uk-UA"/>
              </w:rPr>
            </w:pPr>
            <w:r w:rsidRPr="008C3664">
              <w:rPr>
                <w:rFonts w:ascii="Times New Roman" w:eastAsia="Arial Unicode MS" w:hAnsi="Times New Roman" w:cs="Times New Roman"/>
                <w:sz w:val="24"/>
                <w:szCs w:val="24"/>
                <w:lang w:val="uk-UA"/>
              </w:rPr>
              <w:t>резерв на штрафні санкції</w:t>
            </w:r>
          </w:p>
        </w:tc>
        <w:tc>
          <w:tcPr>
            <w:tcW w:w="1471"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uk-UA" w:eastAsia="ru-RU"/>
              </w:rPr>
              <w:t>2</w:t>
            </w:r>
            <w:r w:rsidRPr="008C3664">
              <w:rPr>
                <w:rFonts w:ascii="Times New Roman" w:hAnsi="Times New Roman" w:cs="Times New Roman"/>
                <w:sz w:val="24"/>
                <w:szCs w:val="24"/>
                <w:lang w:val="en-US" w:eastAsia="ru-RU"/>
              </w:rPr>
              <w:t>35</w:t>
            </w:r>
          </w:p>
        </w:tc>
        <w:tc>
          <w:tcPr>
            <w:tcW w:w="2309"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en-US" w:eastAsia="ru-RU"/>
              </w:rPr>
            </w:pPr>
            <w:r w:rsidRPr="008C3664">
              <w:rPr>
                <w:rFonts w:ascii="Times New Roman" w:hAnsi="Times New Roman" w:cs="Times New Roman"/>
                <w:sz w:val="24"/>
                <w:szCs w:val="24"/>
                <w:lang w:val="uk-UA" w:eastAsia="ru-RU"/>
              </w:rPr>
              <w:t>2</w:t>
            </w:r>
            <w:r w:rsidRPr="008C3664">
              <w:rPr>
                <w:rFonts w:ascii="Times New Roman" w:hAnsi="Times New Roman" w:cs="Times New Roman"/>
                <w:sz w:val="24"/>
                <w:szCs w:val="24"/>
                <w:lang w:val="en-US" w:eastAsia="ru-RU"/>
              </w:rPr>
              <w:t>35</w:t>
            </w:r>
          </w:p>
        </w:tc>
      </w:tr>
      <w:tr w:rsidR="008C3664" w:rsidRPr="008C3664" w:rsidTr="003A6EE1">
        <w:tc>
          <w:tcPr>
            <w:tcW w:w="550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b/>
                <w:bCs/>
                <w:sz w:val="24"/>
                <w:szCs w:val="24"/>
                <w:lang w:val="uk-UA"/>
              </w:rPr>
            </w:pPr>
            <w:r w:rsidRPr="008C3664">
              <w:rPr>
                <w:rFonts w:ascii="Times New Roman" w:eastAsia="Arial Unicode MS" w:hAnsi="Times New Roman" w:cs="Times New Roman"/>
                <w:sz w:val="24"/>
                <w:szCs w:val="24"/>
                <w:lang w:val="uk-UA"/>
              </w:rPr>
              <w:t>Поточне зобов’язання з податку на оренду земельної ділянки та екологічного податку, податку на прибуток</w:t>
            </w:r>
          </w:p>
        </w:tc>
        <w:tc>
          <w:tcPr>
            <w:tcW w:w="1471"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en-US" w:eastAsia="ru-RU"/>
              </w:rPr>
              <w:t>15</w:t>
            </w:r>
            <w:r w:rsidRPr="008C3664">
              <w:rPr>
                <w:rFonts w:ascii="Times New Roman" w:hAnsi="Times New Roman" w:cs="Times New Roman"/>
                <w:sz w:val="24"/>
                <w:szCs w:val="24"/>
                <w:lang w:val="uk-UA" w:eastAsia="ru-RU"/>
              </w:rPr>
              <w:t>5</w:t>
            </w:r>
          </w:p>
        </w:tc>
        <w:tc>
          <w:tcPr>
            <w:tcW w:w="2309"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en-US" w:eastAsia="ru-RU"/>
              </w:rPr>
              <w:t>9</w:t>
            </w:r>
            <w:r w:rsidRPr="008C3664">
              <w:rPr>
                <w:rFonts w:ascii="Times New Roman" w:hAnsi="Times New Roman" w:cs="Times New Roman"/>
                <w:sz w:val="24"/>
                <w:szCs w:val="24"/>
                <w:lang w:val="uk-UA" w:eastAsia="ru-RU"/>
              </w:rPr>
              <w:t>8</w:t>
            </w:r>
          </w:p>
        </w:tc>
      </w:tr>
      <w:tr w:rsidR="008C3664" w:rsidRPr="008C3664" w:rsidTr="003A6EE1">
        <w:tc>
          <w:tcPr>
            <w:tcW w:w="5508"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b/>
                <w:bCs/>
                <w:sz w:val="24"/>
                <w:szCs w:val="24"/>
                <w:lang w:val="uk-UA" w:eastAsia="ru-RU"/>
              </w:rPr>
            </w:pPr>
            <w:r w:rsidRPr="008C3664">
              <w:rPr>
                <w:rFonts w:ascii="Times New Roman" w:eastAsia="Arial Unicode MS" w:hAnsi="Times New Roman" w:cs="Times New Roman"/>
                <w:b/>
                <w:bCs/>
                <w:sz w:val="24"/>
                <w:szCs w:val="24"/>
                <w:lang w:val="uk-UA"/>
              </w:rPr>
              <w:t>Всього інші поточні зобов’язання та поточні забезпечення:</w:t>
            </w:r>
          </w:p>
        </w:tc>
        <w:tc>
          <w:tcPr>
            <w:tcW w:w="1471"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en-US" w:eastAsia="ru-RU"/>
              </w:rPr>
              <w:t>5</w:t>
            </w:r>
            <w:r w:rsidRPr="008C3664">
              <w:rPr>
                <w:rFonts w:ascii="Times New Roman" w:hAnsi="Times New Roman" w:cs="Times New Roman"/>
                <w:b/>
                <w:bCs/>
                <w:sz w:val="24"/>
                <w:szCs w:val="24"/>
                <w:lang w:val="uk-UA" w:eastAsia="ru-RU"/>
              </w:rPr>
              <w:t>2</w:t>
            </w:r>
            <w:r w:rsidRPr="008C3664">
              <w:rPr>
                <w:rFonts w:ascii="Times New Roman" w:hAnsi="Times New Roman" w:cs="Times New Roman"/>
                <w:b/>
                <w:bCs/>
                <w:sz w:val="24"/>
                <w:szCs w:val="24"/>
                <w:lang w:val="en-US" w:eastAsia="ru-RU"/>
              </w:rPr>
              <w:t>6</w:t>
            </w:r>
          </w:p>
        </w:tc>
        <w:tc>
          <w:tcPr>
            <w:tcW w:w="2309"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en-US" w:eastAsia="ru-RU"/>
              </w:rPr>
            </w:pPr>
            <w:r w:rsidRPr="008C3664">
              <w:rPr>
                <w:rFonts w:ascii="Times New Roman" w:hAnsi="Times New Roman" w:cs="Times New Roman"/>
                <w:b/>
                <w:bCs/>
                <w:sz w:val="24"/>
                <w:szCs w:val="24"/>
                <w:lang w:val="uk-UA" w:eastAsia="ru-RU"/>
              </w:rPr>
              <w:t>3</w:t>
            </w:r>
            <w:r w:rsidRPr="008C3664">
              <w:rPr>
                <w:rFonts w:ascii="Times New Roman" w:hAnsi="Times New Roman" w:cs="Times New Roman"/>
                <w:b/>
                <w:bCs/>
                <w:sz w:val="24"/>
                <w:szCs w:val="24"/>
                <w:lang w:val="en-US" w:eastAsia="ru-RU"/>
              </w:rPr>
              <w:t>49</w:t>
            </w:r>
          </w:p>
        </w:tc>
      </w:tr>
    </w:tbl>
    <w:p w:rsidR="008C3664" w:rsidRPr="008C3664" w:rsidRDefault="008C3664" w:rsidP="008C3664">
      <w:pPr>
        <w:pStyle w:val="11"/>
        <w:ind w:left="0" w:firstLine="360"/>
        <w:jc w:val="both"/>
        <w:outlineLvl w:val="0"/>
        <w:rPr>
          <w:rFonts w:ascii="Times New Roman" w:hAnsi="Times New Roman" w:cs="Times New Roman"/>
          <w:sz w:val="24"/>
          <w:szCs w:val="24"/>
          <w:lang w:val="uk-UA" w:eastAsia="ru-RU"/>
        </w:rPr>
      </w:pPr>
    </w:p>
    <w:p w:rsidR="008C3664" w:rsidRPr="008C3664" w:rsidRDefault="008C3664" w:rsidP="008C3664">
      <w:pPr>
        <w:pStyle w:val="11"/>
        <w:ind w:left="0" w:firstLine="36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У 201</w:t>
      </w:r>
      <w:r w:rsidRPr="008C3664">
        <w:rPr>
          <w:rFonts w:ascii="Times New Roman" w:hAnsi="Times New Roman" w:cs="Times New Roman"/>
          <w:sz w:val="24"/>
          <w:szCs w:val="24"/>
          <w:lang w:eastAsia="ru-RU"/>
        </w:rPr>
        <w:t>6</w:t>
      </w:r>
      <w:r w:rsidRPr="008C3664">
        <w:rPr>
          <w:rFonts w:ascii="Times New Roman" w:hAnsi="Times New Roman" w:cs="Times New Roman"/>
          <w:sz w:val="24"/>
          <w:szCs w:val="24"/>
          <w:lang w:val="uk-UA" w:eastAsia="ru-RU"/>
        </w:rPr>
        <w:t xml:space="preserve"> році відбулася реструктуризація кредиторської заборгованості шляхом припинення частини зобов’язання (прощення боргу) за позикою, отриманою Товариством від одного із акціонерів</w:t>
      </w:r>
      <w:r w:rsidRPr="008C3664">
        <w:rPr>
          <w:rFonts w:ascii="Times New Roman" w:eastAsia="Arial Unicode MS" w:hAnsi="Times New Roman" w:cs="Times New Roman"/>
          <w:sz w:val="24"/>
          <w:szCs w:val="24"/>
          <w:lang w:val="uk-UA"/>
        </w:rPr>
        <w:t xml:space="preserve">, </w:t>
      </w:r>
      <w:r w:rsidRPr="008C3664">
        <w:rPr>
          <w:rFonts w:ascii="Times New Roman" w:hAnsi="Times New Roman" w:cs="Times New Roman"/>
          <w:sz w:val="24"/>
          <w:szCs w:val="24"/>
          <w:lang w:val="uk-UA" w:eastAsia="ru-RU"/>
        </w:rPr>
        <w:t>на суму 600 тис. грн.</w:t>
      </w:r>
    </w:p>
    <w:p w:rsidR="008C3664" w:rsidRPr="008C3664" w:rsidRDefault="008C3664" w:rsidP="008C3664">
      <w:pPr>
        <w:pStyle w:val="11"/>
        <w:ind w:left="0" w:firstLine="36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rPr>
        <w:t xml:space="preserve">31.03.2016 р. Товариство отримало новий дозвіл на спеціальне водокористування №УКР-753-Кіє з лімітом забору свіжої води до </w:t>
      </w:r>
      <w:smartTag w:uri="urn:schemas-microsoft-com:office:smarttags" w:element="metricconverter">
        <w:smartTagPr>
          <w:attr w:name="ProductID" w:val="298,8 м"/>
        </w:smartTagPr>
        <w:r w:rsidRPr="008C3664">
          <w:rPr>
            <w:rFonts w:ascii="Times New Roman" w:hAnsi="Times New Roman" w:cs="Times New Roman"/>
            <w:sz w:val="24"/>
            <w:szCs w:val="24"/>
            <w:lang w:val="uk-UA"/>
          </w:rPr>
          <w:t>298,8 м</w:t>
        </w:r>
      </w:smartTag>
      <w:r w:rsidRPr="008C3664">
        <w:rPr>
          <w:rFonts w:ascii="Times New Roman" w:hAnsi="Times New Roman" w:cs="Times New Roman"/>
          <w:sz w:val="24"/>
          <w:szCs w:val="24"/>
          <w:lang w:val="uk-UA"/>
        </w:rPr>
        <w:t>.куб. на добу та терміном дії три роки з дати отримання. У зв</w:t>
      </w:r>
      <w:r w:rsidRPr="008C3664">
        <w:rPr>
          <w:rFonts w:ascii="Times New Roman" w:hAnsi="Times New Roman" w:cs="Times New Roman"/>
          <w:sz w:val="24"/>
          <w:szCs w:val="24"/>
          <w:lang w:val="uk-UA" w:eastAsia="ru-RU"/>
        </w:rPr>
        <w:t>’</w:t>
      </w:r>
      <w:r w:rsidRPr="008C3664">
        <w:rPr>
          <w:rFonts w:ascii="Times New Roman" w:hAnsi="Times New Roman" w:cs="Times New Roman"/>
          <w:sz w:val="24"/>
          <w:szCs w:val="24"/>
          <w:lang w:val="uk-UA"/>
        </w:rPr>
        <w:t>язку з цим прийнято рішення за 2016 рік нарахування резервів не здійснювати.</w:t>
      </w:r>
    </w:p>
    <w:p w:rsidR="008C3664" w:rsidRDefault="008C3664" w:rsidP="008C3664">
      <w:pPr>
        <w:pStyle w:val="11"/>
        <w:ind w:left="360"/>
        <w:jc w:val="center"/>
        <w:outlineLvl w:val="0"/>
        <w:rPr>
          <w:rFonts w:ascii="Times New Roman" w:hAnsi="Times New Roman" w:cs="Times New Roman"/>
          <w:b/>
          <w:bCs/>
          <w:sz w:val="24"/>
          <w:szCs w:val="24"/>
          <w:lang w:val="uk-UA" w:eastAsia="ru-RU"/>
        </w:rPr>
      </w:pPr>
    </w:p>
    <w:p w:rsidR="008C3664" w:rsidRDefault="008C3664" w:rsidP="008C3664">
      <w:pPr>
        <w:pStyle w:val="11"/>
        <w:ind w:left="360"/>
        <w:jc w:val="center"/>
        <w:outlineLvl w:val="0"/>
        <w:rPr>
          <w:rFonts w:ascii="Times New Roman" w:hAnsi="Times New Roman" w:cs="Times New Roman"/>
          <w:b/>
          <w:bCs/>
          <w:sz w:val="24"/>
          <w:szCs w:val="24"/>
          <w:lang w:val="uk-UA" w:eastAsia="ru-RU"/>
        </w:rPr>
      </w:pPr>
    </w:p>
    <w:p w:rsidR="008C3664" w:rsidRPr="008C3664" w:rsidRDefault="008C3664" w:rsidP="008C3664">
      <w:pPr>
        <w:pStyle w:val="11"/>
        <w:ind w:left="360"/>
        <w:jc w:val="center"/>
        <w:outlineLvl w:val="0"/>
        <w:rPr>
          <w:rFonts w:ascii="Times New Roman" w:hAnsi="Times New Roman" w:cs="Times New Roman"/>
          <w:b/>
          <w:bCs/>
          <w:sz w:val="24"/>
          <w:szCs w:val="24"/>
          <w:lang w:val="uk-UA" w:eastAsia="ru-RU"/>
        </w:rPr>
      </w:pPr>
    </w:p>
    <w:p w:rsidR="008C3664" w:rsidRPr="008C3664" w:rsidRDefault="008C3664" w:rsidP="008C3664">
      <w:pPr>
        <w:pStyle w:val="11"/>
        <w:ind w:left="360"/>
        <w:jc w:val="center"/>
        <w:outlineLvl w:val="0"/>
        <w:rPr>
          <w:rFonts w:ascii="Times New Roman" w:hAnsi="Times New Roman" w:cs="Times New Roman"/>
          <w:b/>
          <w:bCs/>
          <w:sz w:val="24"/>
          <w:szCs w:val="24"/>
          <w:lang w:val="uk-UA" w:eastAsia="ru-RU"/>
        </w:rPr>
      </w:pPr>
    </w:p>
    <w:p w:rsidR="008C3664" w:rsidRPr="008C3664" w:rsidRDefault="008C3664" w:rsidP="008C3664">
      <w:pPr>
        <w:pStyle w:val="11"/>
        <w:ind w:left="36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Рух резерву на відпустки на протязі 2016 року:</w:t>
      </w:r>
    </w:p>
    <w:tbl>
      <w:tblPr>
        <w:tblW w:w="6928" w:type="dxa"/>
        <w:jc w:val="center"/>
        <w:tblBorders>
          <w:top w:val="single" w:sz="12" w:space="0" w:color="008000"/>
          <w:bottom w:val="single" w:sz="12" w:space="0" w:color="008000"/>
        </w:tblBorders>
        <w:tblLook w:val="01E0" w:firstRow="1" w:lastRow="1" w:firstColumn="1" w:lastColumn="1" w:noHBand="0" w:noVBand="0"/>
      </w:tblPr>
      <w:tblGrid>
        <w:gridCol w:w="5332"/>
        <w:gridCol w:w="1596"/>
      </w:tblGrid>
      <w:tr w:rsidR="008C3664" w:rsidRPr="008C3664" w:rsidTr="003A6EE1">
        <w:trPr>
          <w:jc w:val="center"/>
        </w:trPr>
        <w:tc>
          <w:tcPr>
            <w:tcW w:w="5332"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b/>
                <w:bCs/>
                <w:sz w:val="24"/>
                <w:szCs w:val="24"/>
                <w:lang w:val="uk-UA"/>
              </w:rPr>
            </w:pPr>
            <w:r w:rsidRPr="008C3664">
              <w:rPr>
                <w:rFonts w:ascii="Times New Roman" w:hAnsi="Times New Roman" w:cs="Times New Roman"/>
                <w:b/>
                <w:bCs/>
                <w:sz w:val="24"/>
                <w:szCs w:val="24"/>
                <w:lang w:val="uk-UA" w:eastAsia="ru-RU"/>
              </w:rPr>
              <w:t>Резерв станом на 31.12.2015 р.</w:t>
            </w:r>
          </w:p>
        </w:tc>
        <w:tc>
          <w:tcPr>
            <w:tcW w:w="1596"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9</w:t>
            </w:r>
          </w:p>
        </w:tc>
      </w:tr>
      <w:tr w:rsidR="008C3664" w:rsidRPr="008C3664" w:rsidTr="003A6EE1">
        <w:trPr>
          <w:jc w:val="center"/>
        </w:trPr>
        <w:tc>
          <w:tcPr>
            <w:tcW w:w="5332"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Створено резерву у 2016 році</w:t>
            </w:r>
          </w:p>
        </w:tc>
        <w:tc>
          <w:tcPr>
            <w:tcW w:w="159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28</w:t>
            </w:r>
          </w:p>
        </w:tc>
      </w:tr>
      <w:tr w:rsidR="008C3664" w:rsidRPr="008C3664" w:rsidTr="003A6EE1">
        <w:trPr>
          <w:jc w:val="center"/>
        </w:trPr>
        <w:tc>
          <w:tcPr>
            <w:tcW w:w="5332"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Використано резерву в 2016 році</w:t>
            </w:r>
          </w:p>
        </w:tc>
        <w:tc>
          <w:tcPr>
            <w:tcW w:w="1596"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15</w:t>
            </w:r>
          </w:p>
        </w:tc>
      </w:tr>
      <w:tr w:rsidR="008C3664" w:rsidRPr="008C3664" w:rsidTr="003A6EE1">
        <w:trPr>
          <w:jc w:val="center"/>
        </w:trPr>
        <w:tc>
          <w:tcPr>
            <w:tcW w:w="5332"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b/>
                <w:bCs/>
                <w:sz w:val="24"/>
                <w:szCs w:val="24"/>
                <w:lang w:val="uk-UA"/>
              </w:rPr>
            </w:pPr>
            <w:r w:rsidRPr="008C3664">
              <w:rPr>
                <w:rFonts w:ascii="Times New Roman" w:hAnsi="Times New Roman" w:cs="Times New Roman"/>
                <w:b/>
                <w:bCs/>
                <w:sz w:val="24"/>
                <w:szCs w:val="24"/>
                <w:lang w:val="uk-UA" w:eastAsia="ru-RU"/>
              </w:rPr>
              <w:t>Резерв станом на 31.12.2016 р.</w:t>
            </w:r>
          </w:p>
        </w:tc>
        <w:tc>
          <w:tcPr>
            <w:tcW w:w="1596"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22</w:t>
            </w:r>
          </w:p>
        </w:tc>
      </w:tr>
    </w:tbl>
    <w:p w:rsidR="008C3664" w:rsidRPr="008C3664" w:rsidRDefault="008C3664" w:rsidP="008C3664">
      <w:pPr>
        <w:pStyle w:val="11"/>
        <w:ind w:left="360"/>
        <w:outlineLvl w:val="0"/>
        <w:rPr>
          <w:rFonts w:ascii="Times New Roman" w:hAnsi="Times New Roman" w:cs="Times New Roman"/>
          <w:b/>
          <w:bCs/>
          <w:sz w:val="24"/>
          <w:szCs w:val="24"/>
          <w:lang w:val="uk-UA" w:eastAsia="ru-RU"/>
        </w:rPr>
      </w:pPr>
    </w:p>
    <w:p w:rsidR="008C3664" w:rsidRPr="008C3664" w:rsidRDefault="008C3664" w:rsidP="008C3664">
      <w:pPr>
        <w:pStyle w:val="11"/>
        <w:ind w:left="0" w:firstLine="36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Товариство не здійснює нарахування резерву на гарантійні зобов’язання через відсутність таких зобов’язань.</w:t>
      </w:r>
    </w:p>
    <w:p w:rsidR="008C3664" w:rsidRPr="008C3664" w:rsidRDefault="008C3664" w:rsidP="008C3664">
      <w:pPr>
        <w:pStyle w:val="11"/>
        <w:ind w:left="0" w:firstLine="36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У зв’язку з імовірністю неотримання коштів за реалізовану продукцію в 2014 році Товариство створило резерв сумнівних боргів станом на 31.12.2016 р. в абсолютному розмірі 2 тис.грн.</w:t>
      </w:r>
    </w:p>
    <w:p w:rsidR="008C3664" w:rsidRPr="008C3664" w:rsidRDefault="008C3664" w:rsidP="008C3664">
      <w:pPr>
        <w:pStyle w:val="11"/>
        <w:numPr>
          <w:ilvl w:val="0"/>
          <w:numId w:val="30"/>
        </w:numPr>
        <w:outlineLvl w:val="0"/>
        <w:rPr>
          <w:rFonts w:ascii="Times New Roman" w:hAnsi="Times New Roman" w:cs="Times New Roman"/>
          <w:b/>
          <w:bCs/>
          <w:sz w:val="24"/>
          <w:szCs w:val="24"/>
          <w:lang w:val="uk-UA" w:eastAsia="ru-RU"/>
        </w:rPr>
      </w:pPr>
      <w:bookmarkStart w:id="16" w:name="_Toc339299510"/>
      <w:r w:rsidRPr="008C3664">
        <w:rPr>
          <w:rFonts w:ascii="Times New Roman" w:hAnsi="Times New Roman" w:cs="Times New Roman"/>
          <w:b/>
          <w:bCs/>
          <w:sz w:val="24"/>
          <w:szCs w:val="24"/>
          <w:lang w:val="uk-UA" w:eastAsia="ru-RU"/>
        </w:rPr>
        <w:t>КРЕДИТОРСЬКА ЗАБОРГОВАНІСТЬ ЗА ТОВАРИ, РОБОТИ ТА ПОСЛУГИ</w:t>
      </w:r>
      <w:bookmarkEnd w:id="16"/>
    </w:p>
    <w:tbl>
      <w:tblPr>
        <w:tblW w:w="9108" w:type="dxa"/>
        <w:tblInd w:w="2" w:type="dxa"/>
        <w:tblBorders>
          <w:top w:val="single" w:sz="12" w:space="0" w:color="008000"/>
          <w:bottom w:val="single" w:sz="12" w:space="0" w:color="008000"/>
        </w:tblBorders>
        <w:tblLook w:val="01E0" w:firstRow="1" w:lastRow="1" w:firstColumn="1" w:lastColumn="1" w:noHBand="0" w:noVBand="0"/>
      </w:tblPr>
      <w:tblGrid>
        <w:gridCol w:w="4424"/>
        <w:gridCol w:w="2704"/>
        <w:gridCol w:w="1980"/>
      </w:tblGrid>
      <w:tr w:rsidR="008C3664" w:rsidRPr="008C3664" w:rsidTr="003A6EE1">
        <w:tc>
          <w:tcPr>
            <w:tcW w:w="4424"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2704"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31.12.2016р.</w:t>
            </w:r>
          </w:p>
        </w:tc>
        <w:tc>
          <w:tcPr>
            <w:tcW w:w="1980" w:type="dxa"/>
            <w:tcBorders>
              <w:top w:val="single" w:sz="12" w:space="0" w:color="008000"/>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31.12.2015 р.</w:t>
            </w:r>
          </w:p>
        </w:tc>
      </w:tr>
      <w:tr w:rsidR="008C3664" w:rsidRPr="008C3664" w:rsidTr="003A6EE1">
        <w:tc>
          <w:tcPr>
            <w:tcW w:w="4424"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Кредиторська заборгованість за обладнання та проектну документацію</w:t>
            </w:r>
          </w:p>
        </w:tc>
        <w:tc>
          <w:tcPr>
            <w:tcW w:w="270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98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4424"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Кредиторська заборгованість за послуги</w:t>
            </w:r>
          </w:p>
        </w:tc>
        <w:tc>
          <w:tcPr>
            <w:tcW w:w="2704"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950</w:t>
            </w:r>
          </w:p>
        </w:tc>
        <w:tc>
          <w:tcPr>
            <w:tcW w:w="198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711</w:t>
            </w:r>
          </w:p>
        </w:tc>
      </w:tr>
      <w:tr w:rsidR="008C3664" w:rsidRPr="008C3664" w:rsidTr="003A6EE1">
        <w:tc>
          <w:tcPr>
            <w:tcW w:w="4424"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eastAsia="Arial Unicode MS" w:hAnsi="Times New Roman" w:cs="Times New Roman"/>
                <w:b/>
                <w:bCs/>
                <w:sz w:val="24"/>
                <w:szCs w:val="24"/>
                <w:lang w:val="uk-UA"/>
              </w:rPr>
            </w:pPr>
            <w:r w:rsidRPr="008C3664">
              <w:rPr>
                <w:rFonts w:ascii="Times New Roman" w:eastAsia="Arial Unicode MS" w:hAnsi="Times New Roman" w:cs="Times New Roman"/>
                <w:b/>
                <w:bCs/>
                <w:sz w:val="24"/>
                <w:szCs w:val="24"/>
                <w:lang w:val="uk-UA"/>
              </w:rPr>
              <w:t>Всього:</w:t>
            </w:r>
          </w:p>
        </w:tc>
        <w:tc>
          <w:tcPr>
            <w:tcW w:w="2704"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950</w:t>
            </w:r>
          </w:p>
        </w:tc>
        <w:tc>
          <w:tcPr>
            <w:tcW w:w="198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711</w:t>
            </w:r>
          </w:p>
        </w:tc>
      </w:tr>
    </w:tbl>
    <w:p w:rsidR="008C3664" w:rsidRPr="008C3664" w:rsidRDefault="008C3664" w:rsidP="008C3664">
      <w:pPr>
        <w:pStyle w:val="11"/>
        <w:ind w:left="360"/>
        <w:outlineLvl w:val="0"/>
        <w:rPr>
          <w:rFonts w:ascii="Times New Roman" w:hAnsi="Times New Roman" w:cs="Times New Roman"/>
          <w:b/>
          <w:bCs/>
          <w:sz w:val="24"/>
          <w:szCs w:val="24"/>
          <w:lang w:val="uk-UA" w:eastAsia="ru-RU"/>
        </w:rPr>
      </w:pPr>
    </w:p>
    <w:p w:rsidR="008C3664" w:rsidRPr="008C3664" w:rsidRDefault="008C3664" w:rsidP="008C3664">
      <w:pPr>
        <w:pStyle w:val="11"/>
        <w:numPr>
          <w:ilvl w:val="0"/>
          <w:numId w:val="30"/>
        </w:numPr>
        <w:ind w:left="360" w:firstLine="0"/>
        <w:outlineLvl w:val="0"/>
        <w:rPr>
          <w:rStyle w:val="hps"/>
          <w:rFonts w:ascii="Times New Roman" w:hAnsi="Times New Roman"/>
          <w:b/>
          <w:bCs/>
          <w:sz w:val="24"/>
          <w:szCs w:val="24"/>
          <w:lang w:val="uk-UA" w:eastAsia="ru-RU"/>
        </w:rPr>
      </w:pPr>
      <w:bookmarkStart w:id="17" w:name="_Toc339299515"/>
      <w:r w:rsidRPr="008C3664">
        <w:rPr>
          <w:rStyle w:val="hps"/>
          <w:rFonts w:ascii="Times New Roman" w:hAnsi="Times New Roman"/>
          <w:b/>
          <w:bCs/>
          <w:sz w:val="24"/>
          <w:szCs w:val="24"/>
          <w:lang w:val="uk-UA" w:eastAsia="ru-RU"/>
        </w:rPr>
        <w:t>ЧИСТИЙ ПРИБУТОК НА АКЦІЮ</w:t>
      </w:r>
    </w:p>
    <w:p w:rsidR="008C3664" w:rsidRPr="008C3664" w:rsidRDefault="008C3664" w:rsidP="008C3664">
      <w:pPr>
        <w:pStyle w:val="11"/>
        <w:ind w:left="360"/>
        <w:jc w:val="both"/>
        <w:outlineLvl w:val="0"/>
        <w:rPr>
          <w:rStyle w:val="hps"/>
          <w:rFonts w:ascii="Times New Roman" w:hAnsi="Times New Roman"/>
          <w:sz w:val="24"/>
          <w:szCs w:val="24"/>
          <w:lang w:val="uk-UA"/>
        </w:rPr>
      </w:pPr>
      <w:r w:rsidRPr="008C3664">
        <w:rPr>
          <w:rStyle w:val="hps"/>
          <w:rFonts w:ascii="Times New Roman" w:hAnsi="Times New Roman"/>
          <w:sz w:val="24"/>
          <w:szCs w:val="24"/>
          <w:lang w:val="uk-UA"/>
        </w:rPr>
        <w:t>Сума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базового прибутку на акцію</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розраховується Товариством шляхом ділення</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чистого прибутку</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за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рік</w:t>
      </w:r>
      <w:r w:rsidRPr="008C3664">
        <w:rPr>
          <w:rFonts w:ascii="Times New Roman" w:hAnsi="Times New Roman" w:cs="Times New Roman"/>
          <w:sz w:val="24"/>
          <w:szCs w:val="24"/>
          <w:lang w:val="uk-UA"/>
        </w:rPr>
        <w:t xml:space="preserve">, що припадає </w:t>
      </w:r>
      <w:r w:rsidRPr="008C3664">
        <w:rPr>
          <w:rStyle w:val="hps"/>
          <w:rFonts w:ascii="Times New Roman" w:hAnsi="Times New Roman"/>
          <w:sz w:val="24"/>
          <w:szCs w:val="24"/>
          <w:lang w:val="uk-UA"/>
        </w:rPr>
        <w:t>на</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власників простих акцій Товариства</w:t>
      </w:r>
      <w:r w:rsidRPr="008C3664">
        <w:rPr>
          <w:rFonts w:ascii="Times New Roman" w:hAnsi="Times New Roman" w:cs="Times New Roman"/>
          <w:sz w:val="24"/>
          <w:szCs w:val="24"/>
          <w:lang w:val="uk-UA"/>
        </w:rPr>
        <w:t xml:space="preserve">, на середньозважену </w:t>
      </w:r>
      <w:r w:rsidRPr="008C3664">
        <w:rPr>
          <w:rStyle w:val="hps"/>
          <w:rFonts w:ascii="Times New Roman" w:hAnsi="Times New Roman"/>
          <w:sz w:val="24"/>
          <w:szCs w:val="24"/>
          <w:lang w:val="uk-UA"/>
        </w:rPr>
        <w:t>кількість</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таких простих акцій в обігу протягом звітного року.</w:t>
      </w:r>
    </w:p>
    <w:p w:rsidR="008C3664" w:rsidRPr="008C3664" w:rsidRDefault="008C3664" w:rsidP="008C3664">
      <w:pPr>
        <w:pStyle w:val="11"/>
        <w:spacing w:before="120" w:after="120" w:line="360" w:lineRule="auto"/>
        <w:ind w:left="357"/>
        <w:jc w:val="both"/>
        <w:outlineLvl w:val="0"/>
        <w:rPr>
          <w:rFonts w:ascii="Times New Roman" w:hAnsi="Times New Roman" w:cs="Times New Roman"/>
          <w:sz w:val="24"/>
          <w:szCs w:val="24"/>
          <w:lang w:val="uk-UA"/>
        </w:rPr>
      </w:pPr>
      <w:r w:rsidRPr="008C3664">
        <w:rPr>
          <w:rStyle w:val="hps"/>
          <w:rFonts w:ascii="Times New Roman" w:hAnsi="Times New Roman"/>
          <w:sz w:val="24"/>
          <w:szCs w:val="24"/>
          <w:lang w:val="uk-UA"/>
        </w:rPr>
        <w:tab/>
        <w:t>Станом на 31.12.2015 та 31.12.2016 Товариство</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не мало</w:t>
      </w:r>
      <w:r w:rsidRPr="008C3664">
        <w:rPr>
          <w:rFonts w:ascii="Times New Roman" w:hAnsi="Times New Roman" w:cs="Times New Roman"/>
          <w:sz w:val="24"/>
          <w:szCs w:val="24"/>
          <w:lang w:val="uk-UA"/>
        </w:rPr>
        <w:t xml:space="preserve"> привілейованих та </w:t>
      </w:r>
      <w:r w:rsidRPr="008C3664">
        <w:rPr>
          <w:rStyle w:val="hps"/>
          <w:rFonts w:ascii="Times New Roman" w:hAnsi="Times New Roman"/>
          <w:sz w:val="24"/>
          <w:szCs w:val="24"/>
          <w:lang w:val="uk-UA"/>
        </w:rPr>
        <w:t>потенційних</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простих</w:t>
      </w:r>
      <w:r w:rsidRPr="008C3664">
        <w:rPr>
          <w:rFonts w:ascii="Times New Roman" w:hAnsi="Times New Roman" w:cs="Times New Roman"/>
          <w:sz w:val="24"/>
          <w:szCs w:val="24"/>
          <w:lang w:val="uk-UA"/>
        </w:rPr>
        <w:t xml:space="preserve"> </w:t>
      </w:r>
      <w:r w:rsidRPr="008C3664">
        <w:rPr>
          <w:rStyle w:val="hps"/>
          <w:rFonts w:ascii="Times New Roman" w:hAnsi="Times New Roman"/>
          <w:sz w:val="24"/>
          <w:szCs w:val="24"/>
          <w:lang w:val="uk-UA"/>
        </w:rPr>
        <w:t>акцій</w:t>
      </w:r>
      <w:r w:rsidRPr="008C3664">
        <w:rPr>
          <w:rFonts w:ascii="Times New Roman" w:hAnsi="Times New Roman" w:cs="Times New Roman"/>
          <w:sz w:val="24"/>
          <w:szCs w:val="24"/>
          <w:lang w:val="uk-UA"/>
        </w:rPr>
        <w:t xml:space="preserve">. </w:t>
      </w:r>
    </w:p>
    <w:p w:rsidR="008C3664" w:rsidRPr="008C3664" w:rsidRDefault="008C3664" w:rsidP="008C3664">
      <w:pPr>
        <w:pStyle w:val="11"/>
        <w:spacing w:before="120" w:after="120" w:line="360" w:lineRule="auto"/>
        <w:ind w:left="357"/>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Чистий збиток на акцію у 2015 році становив 11,24 коп.</w:t>
      </w:r>
    </w:p>
    <w:p w:rsidR="008C3664" w:rsidRPr="008C3664" w:rsidRDefault="008C3664" w:rsidP="008C3664">
      <w:pPr>
        <w:pStyle w:val="11"/>
        <w:spacing w:before="120" w:after="120" w:line="360" w:lineRule="auto"/>
        <w:ind w:left="357"/>
        <w:jc w:val="both"/>
        <w:outlineLvl w:val="0"/>
        <w:rPr>
          <w:rFonts w:ascii="Times New Roman" w:hAnsi="Times New Roman" w:cs="Times New Roman"/>
          <w:sz w:val="24"/>
          <w:szCs w:val="24"/>
          <w:lang w:val="uk-UA"/>
        </w:rPr>
      </w:pPr>
      <w:r w:rsidRPr="008C3664">
        <w:rPr>
          <w:rFonts w:ascii="Times New Roman" w:hAnsi="Times New Roman" w:cs="Times New Roman"/>
          <w:sz w:val="24"/>
          <w:szCs w:val="24"/>
          <w:lang w:val="uk-UA"/>
        </w:rPr>
        <w:t xml:space="preserve">Чистий прибуток на акцію у 2016 році становив 0,35 коп. </w:t>
      </w:r>
    </w:p>
    <w:p w:rsidR="008C3664" w:rsidRPr="008C3664" w:rsidRDefault="008C3664" w:rsidP="008C3664">
      <w:pPr>
        <w:pStyle w:val="11"/>
        <w:spacing w:before="120" w:after="120" w:line="360" w:lineRule="auto"/>
        <w:ind w:left="357"/>
        <w:jc w:val="both"/>
        <w:outlineLvl w:val="0"/>
        <w:rPr>
          <w:rFonts w:ascii="Times New Roman" w:hAnsi="Times New Roman" w:cs="Times New Roman"/>
          <w:b/>
          <w:bCs/>
          <w:sz w:val="24"/>
          <w:szCs w:val="24"/>
          <w:lang w:val="uk-UA" w:eastAsia="ru-RU"/>
        </w:rPr>
      </w:pPr>
      <w:r w:rsidRPr="008C3664">
        <w:rPr>
          <w:rFonts w:ascii="Times New Roman" w:hAnsi="Times New Roman" w:cs="Times New Roman"/>
          <w:sz w:val="24"/>
          <w:szCs w:val="24"/>
          <w:lang w:val="uk-UA"/>
        </w:rPr>
        <w:tab/>
        <w:t>У 2015 та 2016 роках Товариством дивіденди не оголошувалися та не виплачувалися.</w:t>
      </w:r>
    </w:p>
    <w:p w:rsidR="008C3664" w:rsidRPr="008C3664" w:rsidRDefault="008C3664" w:rsidP="008C3664">
      <w:pPr>
        <w:pStyle w:val="11"/>
        <w:numPr>
          <w:ilvl w:val="0"/>
          <w:numId w:val="30"/>
        </w:numP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br w:type="page"/>
        <w:t>ОПЕРАЦІЇ З ПОВ'ЯЗАНИМИ СТОРОНАМИ</w:t>
      </w:r>
    </w:p>
    <w:tbl>
      <w:tblPr>
        <w:tblW w:w="15975" w:type="dxa"/>
        <w:tblInd w:w="2" w:type="dxa"/>
        <w:tblLook w:val="0000" w:firstRow="0" w:lastRow="0" w:firstColumn="0" w:lastColumn="0" w:noHBand="0" w:noVBand="0"/>
      </w:tblPr>
      <w:tblGrid>
        <w:gridCol w:w="9423"/>
        <w:gridCol w:w="180"/>
        <w:gridCol w:w="133"/>
        <w:gridCol w:w="227"/>
        <w:gridCol w:w="9"/>
        <w:gridCol w:w="641"/>
        <w:gridCol w:w="554"/>
        <w:gridCol w:w="645"/>
        <w:gridCol w:w="641"/>
        <w:gridCol w:w="297"/>
        <w:gridCol w:w="1385"/>
        <w:gridCol w:w="1840"/>
      </w:tblGrid>
      <w:tr w:rsidR="008C3664" w:rsidRPr="008C3664" w:rsidTr="003A6EE1">
        <w:trPr>
          <w:gridAfter w:val="3"/>
          <w:wAfter w:w="3522" w:type="dxa"/>
          <w:trHeight w:val="5370"/>
        </w:trPr>
        <w:tc>
          <w:tcPr>
            <w:tcW w:w="9603" w:type="dxa"/>
            <w:gridSpan w:val="2"/>
            <w:tcBorders>
              <w:top w:val="nil"/>
              <w:left w:val="nil"/>
              <w:bottom w:val="nil"/>
              <w:right w:val="nil"/>
            </w:tcBorders>
            <w:noWrap/>
            <w:vAlign w:val="bottom"/>
          </w:tcPr>
          <w:p w:rsidR="008C3664" w:rsidRPr="008C3664" w:rsidRDefault="008C3664" w:rsidP="003A6EE1">
            <w:pPr>
              <w:spacing w:before="120" w:after="120"/>
              <w:jc w:val="center"/>
              <w:rPr>
                <w:b/>
                <w:bCs/>
                <w:lang w:val="uk-UA"/>
              </w:rPr>
            </w:pPr>
            <w:r w:rsidRPr="008C3664">
              <w:rPr>
                <w:b/>
                <w:bCs/>
                <w:lang w:val="uk-UA"/>
              </w:rPr>
              <w:t>Операції Товариства з пов’язаними сторонами у 2015 році</w:t>
            </w:r>
          </w:p>
          <w:tbl>
            <w:tblPr>
              <w:tblW w:w="9098" w:type="dxa"/>
              <w:tblBorders>
                <w:top w:val="single" w:sz="12" w:space="0" w:color="008000"/>
                <w:bottom w:val="single" w:sz="12" w:space="0" w:color="008000"/>
              </w:tblBorders>
              <w:tblLook w:val="01E0" w:firstRow="1" w:lastRow="1" w:firstColumn="1" w:lastColumn="1" w:noHBand="0" w:noVBand="0"/>
            </w:tblPr>
            <w:tblGrid>
              <w:gridCol w:w="2717"/>
              <w:gridCol w:w="1709"/>
              <w:gridCol w:w="1550"/>
              <w:gridCol w:w="1846"/>
              <w:gridCol w:w="1276"/>
            </w:tblGrid>
            <w:tr w:rsidR="008C3664" w:rsidRPr="008C3664" w:rsidTr="003A6EE1">
              <w:tc>
                <w:tcPr>
                  <w:tcW w:w="3185" w:type="dxa"/>
                  <w:tcBorders>
                    <w:top w:val="single" w:sz="12" w:space="0" w:color="008000"/>
                    <w:left w:val="nil"/>
                    <w:bottom w:val="single" w:sz="6" w:space="0" w:color="008000"/>
                    <w:right w:val="nil"/>
                  </w:tcBorders>
                </w:tcPr>
                <w:p w:rsidR="008C3664" w:rsidRPr="008C3664" w:rsidRDefault="008C3664" w:rsidP="003A6EE1">
                  <w:pPr>
                    <w:pStyle w:val="11"/>
                    <w:widowControl w:val="0"/>
                    <w:tabs>
                      <w:tab w:val="left" w:pos="252"/>
                    </w:tabs>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Пов’язана сторона</w:t>
                  </w:r>
                </w:p>
              </w:tc>
              <w:tc>
                <w:tcPr>
                  <w:tcW w:w="1588" w:type="dxa"/>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ТОВ «СП «Голографія»</w:t>
                  </w:r>
                </w:p>
              </w:tc>
              <w:tc>
                <w:tcPr>
                  <w:tcW w:w="1332" w:type="dxa"/>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TRUSTCOR HOLDING INC.</w:t>
                  </w:r>
                </w:p>
              </w:tc>
              <w:tc>
                <w:tcPr>
                  <w:tcW w:w="1688" w:type="dxa"/>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Провідний управлінський персонал</w:t>
                  </w:r>
                </w:p>
              </w:tc>
              <w:tc>
                <w:tcPr>
                  <w:tcW w:w="1305" w:type="dxa"/>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Інші пов’язані сторони</w:t>
                  </w:r>
                </w:p>
              </w:tc>
            </w:tr>
            <w:tr w:rsidR="008C3664" w:rsidRPr="008C3664" w:rsidTr="003A6EE1">
              <w:tc>
                <w:tcPr>
                  <w:tcW w:w="318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hAnsi="Times New Roman" w:cs="Times New Roman"/>
                      <w:sz w:val="24"/>
                      <w:szCs w:val="24"/>
                      <w:lang w:val="uk-UA" w:eastAsia="ru-RU"/>
                    </w:rPr>
                    <w:t>Вартість придбаних товарів, робіт, послуг</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262</w:t>
                  </w:r>
                </w:p>
              </w:tc>
              <w:tc>
                <w:tcPr>
                  <w:tcW w:w="133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0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18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hAnsi="Times New Roman" w:cs="Times New Roman"/>
                      <w:sz w:val="24"/>
                      <w:szCs w:val="24"/>
                      <w:lang w:val="uk-UA" w:eastAsia="ru-RU"/>
                    </w:rPr>
                    <w:t>Вартість придбаних основних засобів</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3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0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18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b/>
                      <w:bCs/>
                      <w:sz w:val="24"/>
                      <w:szCs w:val="24"/>
                      <w:lang w:val="uk-UA"/>
                    </w:rPr>
                  </w:pPr>
                  <w:r w:rsidRPr="008C3664">
                    <w:rPr>
                      <w:rFonts w:ascii="Times New Roman" w:hAnsi="Times New Roman" w:cs="Times New Roman"/>
                      <w:sz w:val="24"/>
                      <w:szCs w:val="24"/>
                      <w:lang w:val="uk-UA" w:eastAsia="ru-RU"/>
                    </w:rPr>
                    <w:t>Отримані кредити та позики</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3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0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18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Вартість наданих послуг</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712</w:t>
                  </w:r>
                </w:p>
              </w:tc>
              <w:tc>
                <w:tcPr>
                  <w:tcW w:w="133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0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18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Витрати на заробітну плату та інші виплати персоналу</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3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128</w:t>
                  </w:r>
                </w:p>
              </w:tc>
              <w:tc>
                <w:tcPr>
                  <w:tcW w:w="130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18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Інші операційні доходи  (компенсація орендної плати за землю)</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621</w:t>
                  </w:r>
                </w:p>
              </w:tc>
              <w:tc>
                <w:tcPr>
                  <w:tcW w:w="133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0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185" w:type="dxa"/>
                  <w:tcBorders>
                    <w:top w:val="nil"/>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Інші доходи (реструктуризація кредиторської заборгованості)</w:t>
                  </w:r>
                </w:p>
              </w:tc>
              <w:tc>
                <w:tcPr>
                  <w:tcW w:w="1588" w:type="dxa"/>
                  <w:tcBorders>
                    <w:top w:val="nil"/>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32" w:type="dxa"/>
                  <w:tcBorders>
                    <w:top w:val="nil"/>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719</w:t>
                  </w:r>
                </w:p>
              </w:tc>
              <w:tc>
                <w:tcPr>
                  <w:tcW w:w="1688" w:type="dxa"/>
                  <w:tcBorders>
                    <w:top w:val="nil"/>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05" w:type="dxa"/>
                  <w:tcBorders>
                    <w:top w:val="nil"/>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bl>
          <w:p w:rsidR="008C3664" w:rsidRPr="008C3664" w:rsidRDefault="008C3664" w:rsidP="003A6EE1">
            <w:pPr>
              <w:spacing w:before="120" w:after="120"/>
              <w:rPr>
                <w:lang w:val="uk-UA"/>
              </w:rPr>
            </w:pPr>
          </w:p>
        </w:tc>
        <w:tc>
          <w:tcPr>
            <w:tcW w:w="360" w:type="dxa"/>
            <w:gridSpan w:val="2"/>
            <w:tcBorders>
              <w:top w:val="nil"/>
              <w:left w:val="nil"/>
              <w:bottom w:val="nil"/>
              <w:right w:val="nil"/>
            </w:tcBorders>
            <w:noWrap/>
            <w:vAlign w:val="bottom"/>
          </w:tcPr>
          <w:p w:rsidR="008C3664" w:rsidRPr="008C3664" w:rsidRDefault="008C3664" w:rsidP="003A6EE1">
            <w:pPr>
              <w:spacing w:before="120" w:after="120"/>
              <w:rPr>
                <w:lang w:val="uk-UA"/>
              </w:rPr>
            </w:pPr>
          </w:p>
        </w:tc>
        <w:tc>
          <w:tcPr>
            <w:tcW w:w="650" w:type="dxa"/>
            <w:gridSpan w:val="2"/>
            <w:tcBorders>
              <w:top w:val="nil"/>
              <w:left w:val="nil"/>
              <w:bottom w:val="nil"/>
              <w:right w:val="nil"/>
            </w:tcBorders>
            <w:noWrap/>
            <w:vAlign w:val="bottom"/>
          </w:tcPr>
          <w:p w:rsidR="008C3664" w:rsidRPr="008C3664" w:rsidRDefault="008C3664" w:rsidP="003A6EE1">
            <w:pPr>
              <w:spacing w:before="120" w:after="120"/>
              <w:rPr>
                <w:lang w:val="uk-UA"/>
              </w:rPr>
            </w:pPr>
          </w:p>
        </w:tc>
        <w:tc>
          <w:tcPr>
            <w:tcW w:w="1840" w:type="dxa"/>
            <w:gridSpan w:val="3"/>
            <w:tcBorders>
              <w:top w:val="nil"/>
              <w:left w:val="nil"/>
              <w:bottom w:val="nil"/>
              <w:right w:val="nil"/>
            </w:tcBorders>
            <w:noWrap/>
            <w:vAlign w:val="bottom"/>
          </w:tcPr>
          <w:p w:rsidR="008C3664" w:rsidRPr="008C3664" w:rsidRDefault="008C3664" w:rsidP="003A6EE1">
            <w:pPr>
              <w:spacing w:before="120" w:after="120"/>
              <w:rPr>
                <w:lang w:val="uk-UA"/>
              </w:rPr>
            </w:pPr>
          </w:p>
        </w:tc>
      </w:tr>
      <w:tr w:rsidR="008C3664" w:rsidRPr="008C3664" w:rsidTr="003A6EE1">
        <w:trPr>
          <w:trHeight w:val="255"/>
        </w:trPr>
        <w:tc>
          <w:tcPr>
            <w:tcW w:w="11167" w:type="dxa"/>
            <w:gridSpan w:val="7"/>
            <w:tcBorders>
              <w:top w:val="nil"/>
              <w:left w:val="nil"/>
              <w:bottom w:val="nil"/>
              <w:right w:val="nil"/>
            </w:tcBorders>
            <w:noWrap/>
            <w:vAlign w:val="bottom"/>
          </w:tcPr>
          <w:p w:rsidR="008C3664" w:rsidRPr="008C3664" w:rsidRDefault="008C3664" w:rsidP="003A6EE1">
            <w:pPr>
              <w:tabs>
                <w:tab w:val="left" w:pos="0"/>
                <w:tab w:val="left" w:pos="792"/>
              </w:tabs>
              <w:spacing w:before="120" w:after="120"/>
              <w:rPr>
                <w:i/>
                <w:iCs/>
                <w:lang w:val="uk-UA"/>
              </w:rPr>
            </w:pPr>
            <w:r w:rsidRPr="008C3664">
              <w:rPr>
                <w:i/>
                <w:iCs/>
                <w:lang w:val="uk-UA"/>
              </w:rPr>
              <w:t xml:space="preserve">*  показники вказані без урахування сум  податку на додану вартість                </w:t>
            </w:r>
          </w:p>
          <w:p w:rsidR="008C3664" w:rsidRPr="008C3664" w:rsidRDefault="008C3664" w:rsidP="003A6EE1">
            <w:pPr>
              <w:spacing w:before="120" w:after="120"/>
              <w:jc w:val="center"/>
              <w:rPr>
                <w:b/>
                <w:bCs/>
                <w:lang w:val="uk-UA"/>
              </w:rPr>
            </w:pPr>
            <w:r w:rsidRPr="008C3664">
              <w:rPr>
                <w:b/>
                <w:bCs/>
                <w:lang w:val="uk-UA"/>
              </w:rPr>
              <w:t>Операції Товариства з пов’язаними сторонами у 2016 році</w:t>
            </w:r>
          </w:p>
          <w:tbl>
            <w:tblPr>
              <w:tblW w:w="9142" w:type="dxa"/>
              <w:tblBorders>
                <w:top w:val="single" w:sz="12" w:space="0" w:color="008000"/>
                <w:bottom w:val="single" w:sz="12" w:space="0" w:color="008000"/>
              </w:tblBorders>
              <w:tblLook w:val="01E0" w:firstRow="1" w:lastRow="1" w:firstColumn="1" w:lastColumn="1" w:noHBand="0" w:noVBand="0"/>
            </w:tblPr>
            <w:tblGrid>
              <w:gridCol w:w="2769"/>
              <w:gridCol w:w="1709"/>
              <w:gridCol w:w="1550"/>
              <w:gridCol w:w="1846"/>
              <w:gridCol w:w="1268"/>
            </w:tblGrid>
            <w:tr w:rsidR="008C3664" w:rsidRPr="008C3664" w:rsidTr="003A6EE1">
              <w:trPr>
                <w:trHeight w:val="792"/>
              </w:trPr>
              <w:tc>
                <w:tcPr>
                  <w:tcW w:w="3248" w:type="dxa"/>
                  <w:tcBorders>
                    <w:top w:val="single" w:sz="12" w:space="0" w:color="008000"/>
                    <w:left w:val="nil"/>
                    <w:bottom w:val="single" w:sz="6" w:space="0" w:color="008000"/>
                    <w:right w:val="nil"/>
                  </w:tcBorders>
                </w:tcPr>
                <w:p w:rsidR="008C3664" w:rsidRPr="008C3664" w:rsidRDefault="008C3664" w:rsidP="003A6EE1">
                  <w:pPr>
                    <w:pStyle w:val="11"/>
                    <w:widowControl w:val="0"/>
                    <w:tabs>
                      <w:tab w:val="left" w:pos="252"/>
                    </w:tabs>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Пов’язана сторона</w:t>
                  </w:r>
                </w:p>
              </w:tc>
              <w:tc>
                <w:tcPr>
                  <w:tcW w:w="1588" w:type="dxa"/>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ТОВ «СП «Голографія»</w:t>
                  </w:r>
                </w:p>
              </w:tc>
              <w:tc>
                <w:tcPr>
                  <w:tcW w:w="1328" w:type="dxa"/>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TRUSTCOR HOLDING INC.</w:t>
                  </w:r>
                </w:p>
              </w:tc>
              <w:tc>
                <w:tcPr>
                  <w:tcW w:w="1688" w:type="dxa"/>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Провідний управлінський персонал</w:t>
                  </w:r>
                </w:p>
              </w:tc>
              <w:tc>
                <w:tcPr>
                  <w:tcW w:w="1290" w:type="dxa"/>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Інші пов’язані сторони</w:t>
                  </w:r>
                </w:p>
              </w:tc>
            </w:tr>
            <w:tr w:rsidR="008C3664" w:rsidRPr="008C3664" w:rsidTr="003A6EE1">
              <w:tc>
                <w:tcPr>
                  <w:tcW w:w="324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hAnsi="Times New Roman" w:cs="Times New Roman"/>
                      <w:sz w:val="24"/>
                      <w:szCs w:val="24"/>
                      <w:lang w:val="uk-UA" w:eastAsia="ru-RU"/>
                    </w:rPr>
                    <w:t>Вартість придбаних товарів, робіт, послуг</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167</w:t>
                  </w:r>
                </w:p>
              </w:tc>
              <w:tc>
                <w:tcPr>
                  <w:tcW w:w="132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29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4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hAnsi="Times New Roman" w:cs="Times New Roman"/>
                      <w:sz w:val="24"/>
                      <w:szCs w:val="24"/>
                      <w:lang w:val="uk-UA" w:eastAsia="ru-RU"/>
                    </w:rPr>
                    <w:t>Вартість придбаних основних засобів</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2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29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4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b/>
                      <w:bCs/>
                      <w:sz w:val="24"/>
                      <w:szCs w:val="24"/>
                      <w:lang w:val="uk-UA"/>
                    </w:rPr>
                  </w:pPr>
                  <w:r w:rsidRPr="008C3664">
                    <w:rPr>
                      <w:rFonts w:ascii="Times New Roman" w:hAnsi="Times New Roman" w:cs="Times New Roman"/>
                      <w:sz w:val="24"/>
                      <w:szCs w:val="24"/>
                      <w:lang w:val="uk-UA" w:eastAsia="ru-RU"/>
                    </w:rPr>
                    <w:t>Отримані кредити та позики</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2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29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4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Вартість наданих послуг</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1 398</w:t>
                  </w:r>
                </w:p>
              </w:tc>
              <w:tc>
                <w:tcPr>
                  <w:tcW w:w="132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29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4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hAnsi="Times New Roman" w:cs="Times New Roman"/>
                      <w:sz w:val="24"/>
                      <w:szCs w:val="24"/>
                      <w:lang w:val="uk-UA" w:eastAsia="ru-RU"/>
                    </w:rPr>
                    <w:t>Вартість реалізованих основних засобів</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71</w:t>
                  </w:r>
                </w:p>
              </w:tc>
              <w:tc>
                <w:tcPr>
                  <w:tcW w:w="132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c>
                <w:tcPr>
                  <w:tcW w:w="129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r>
            <w:tr w:rsidR="008C3664" w:rsidRPr="008C3664" w:rsidTr="003A6EE1">
              <w:tc>
                <w:tcPr>
                  <w:tcW w:w="324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Витрати на заробітну плату та інші виплати персоналу</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32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131</w:t>
                  </w:r>
                </w:p>
              </w:tc>
              <w:tc>
                <w:tcPr>
                  <w:tcW w:w="129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4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Інші операційні доходи  (компенсація орендної плати за землю)</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948</w:t>
                  </w:r>
                </w:p>
              </w:tc>
              <w:tc>
                <w:tcPr>
                  <w:tcW w:w="132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29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4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Інші доходи (реструктуризація кредиторської заборгованості)</w:t>
                  </w:r>
                </w:p>
              </w:tc>
              <w:tc>
                <w:tcPr>
                  <w:tcW w:w="15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600</w:t>
                  </w:r>
                </w:p>
              </w:tc>
              <w:tc>
                <w:tcPr>
                  <w:tcW w:w="132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688"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29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48" w:type="dxa"/>
                  <w:tcBorders>
                    <w:top w:val="single" w:sz="6" w:space="0" w:color="008000"/>
                    <w:left w:val="nil"/>
                    <w:bottom w:val="single" w:sz="12" w:space="0" w:color="008000"/>
                    <w:right w:val="nil"/>
                  </w:tcBorders>
                  <w:vAlign w:val="center"/>
                </w:tcPr>
                <w:p w:rsidR="008C3664" w:rsidRPr="008C3664" w:rsidRDefault="008C3664" w:rsidP="003A6EE1">
                  <w:pPr>
                    <w:pStyle w:val="11"/>
                    <w:widowControl w:val="0"/>
                    <w:autoSpaceDE w:val="0"/>
                    <w:autoSpaceDN w:val="0"/>
                    <w:adjustRightInd w:val="0"/>
                    <w:spacing w:after="0" w:line="240" w:lineRule="auto"/>
                    <w:ind w:left="0"/>
                    <w:jc w:val="both"/>
                    <w:outlineLvl w:val="0"/>
                    <w:rPr>
                      <w:rFonts w:ascii="Times New Roman" w:hAnsi="Times New Roman" w:cs="Times New Roman"/>
                      <w:b/>
                      <w:bCs/>
                      <w:sz w:val="24"/>
                      <w:szCs w:val="24"/>
                      <w:lang w:val="uk-UA" w:eastAsia="ru-RU"/>
                    </w:rPr>
                  </w:pPr>
                </w:p>
              </w:tc>
              <w:tc>
                <w:tcPr>
                  <w:tcW w:w="1588" w:type="dxa"/>
                  <w:tcBorders>
                    <w:top w:val="single" w:sz="6" w:space="0" w:color="008000"/>
                    <w:left w:val="nil"/>
                    <w:bottom w:val="single" w:sz="12" w:space="0" w:color="008000"/>
                    <w:right w:val="nil"/>
                  </w:tcBorders>
                  <w:vAlign w:val="center"/>
                </w:tcPr>
                <w:p w:rsidR="008C3664" w:rsidRPr="008C3664" w:rsidRDefault="008C3664" w:rsidP="003A6EE1">
                  <w:pPr>
                    <w:pStyle w:val="11"/>
                    <w:widowControl w:val="0"/>
                    <w:autoSpaceDE w:val="0"/>
                    <w:autoSpaceDN w:val="0"/>
                    <w:adjustRightInd w:val="0"/>
                    <w:spacing w:after="0" w:line="240" w:lineRule="auto"/>
                    <w:ind w:left="0"/>
                    <w:jc w:val="center"/>
                    <w:outlineLvl w:val="0"/>
                    <w:rPr>
                      <w:rFonts w:ascii="Times New Roman" w:hAnsi="Times New Roman" w:cs="Times New Roman"/>
                      <w:b/>
                      <w:bCs/>
                      <w:sz w:val="24"/>
                      <w:szCs w:val="24"/>
                      <w:lang w:val="uk-UA" w:eastAsia="ru-RU"/>
                    </w:rPr>
                  </w:pPr>
                </w:p>
              </w:tc>
              <w:tc>
                <w:tcPr>
                  <w:tcW w:w="1328" w:type="dxa"/>
                  <w:tcBorders>
                    <w:top w:val="single" w:sz="6" w:space="0" w:color="008000"/>
                    <w:left w:val="nil"/>
                    <w:bottom w:val="single" w:sz="12" w:space="0" w:color="008000"/>
                    <w:right w:val="nil"/>
                  </w:tcBorders>
                  <w:vAlign w:val="center"/>
                </w:tcPr>
                <w:p w:rsidR="008C3664" w:rsidRPr="008C3664" w:rsidRDefault="008C3664" w:rsidP="003A6EE1">
                  <w:pPr>
                    <w:pStyle w:val="11"/>
                    <w:widowControl w:val="0"/>
                    <w:autoSpaceDE w:val="0"/>
                    <w:autoSpaceDN w:val="0"/>
                    <w:adjustRightInd w:val="0"/>
                    <w:spacing w:after="0" w:line="240" w:lineRule="auto"/>
                    <w:ind w:left="0"/>
                    <w:jc w:val="center"/>
                    <w:outlineLvl w:val="0"/>
                    <w:rPr>
                      <w:rFonts w:ascii="Times New Roman" w:hAnsi="Times New Roman" w:cs="Times New Roman"/>
                      <w:b/>
                      <w:bCs/>
                      <w:sz w:val="24"/>
                      <w:szCs w:val="24"/>
                      <w:lang w:val="uk-UA" w:eastAsia="ru-RU"/>
                    </w:rPr>
                  </w:pPr>
                </w:p>
              </w:tc>
              <w:tc>
                <w:tcPr>
                  <w:tcW w:w="1688" w:type="dxa"/>
                  <w:tcBorders>
                    <w:top w:val="single" w:sz="6" w:space="0" w:color="008000"/>
                    <w:left w:val="nil"/>
                    <w:bottom w:val="single" w:sz="12" w:space="0" w:color="008000"/>
                    <w:right w:val="nil"/>
                  </w:tcBorders>
                  <w:vAlign w:val="center"/>
                </w:tcPr>
                <w:p w:rsidR="008C3664" w:rsidRPr="008C3664" w:rsidRDefault="008C3664" w:rsidP="003A6EE1">
                  <w:pPr>
                    <w:pStyle w:val="11"/>
                    <w:widowControl w:val="0"/>
                    <w:autoSpaceDE w:val="0"/>
                    <w:autoSpaceDN w:val="0"/>
                    <w:adjustRightInd w:val="0"/>
                    <w:spacing w:after="0" w:line="240" w:lineRule="auto"/>
                    <w:ind w:left="0"/>
                    <w:jc w:val="center"/>
                    <w:outlineLvl w:val="0"/>
                    <w:rPr>
                      <w:rFonts w:ascii="Times New Roman" w:hAnsi="Times New Roman" w:cs="Times New Roman"/>
                      <w:b/>
                      <w:bCs/>
                      <w:sz w:val="24"/>
                      <w:szCs w:val="24"/>
                      <w:lang w:val="uk-UA" w:eastAsia="ru-RU"/>
                    </w:rPr>
                  </w:pPr>
                </w:p>
              </w:tc>
              <w:tc>
                <w:tcPr>
                  <w:tcW w:w="1290" w:type="dxa"/>
                  <w:tcBorders>
                    <w:top w:val="single" w:sz="6" w:space="0" w:color="008000"/>
                    <w:left w:val="nil"/>
                    <w:bottom w:val="single" w:sz="12" w:space="0" w:color="008000"/>
                    <w:right w:val="nil"/>
                  </w:tcBorders>
                  <w:vAlign w:val="center"/>
                </w:tcPr>
                <w:p w:rsidR="008C3664" w:rsidRPr="008C3664" w:rsidRDefault="008C3664" w:rsidP="003A6EE1">
                  <w:pPr>
                    <w:pStyle w:val="11"/>
                    <w:widowControl w:val="0"/>
                    <w:autoSpaceDE w:val="0"/>
                    <w:autoSpaceDN w:val="0"/>
                    <w:adjustRightInd w:val="0"/>
                    <w:spacing w:after="0" w:line="240" w:lineRule="auto"/>
                    <w:ind w:left="0"/>
                    <w:jc w:val="center"/>
                    <w:outlineLvl w:val="0"/>
                    <w:rPr>
                      <w:rFonts w:ascii="Times New Roman" w:hAnsi="Times New Roman" w:cs="Times New Roman"/>
                      <w:b/>
                      <w:bCs/>
                      <w:sz w:val="24"/>
                      <w:szCs w:val="24"/>
                      <w:lang w:val="uk-UA" w:eastAsia="ru-RU"/>
                    </w:rPr>
                  </w:pPr>
                </w:p>
              </w:tc>
            </w:tr>
          </w:tbl>
          <w:p w:rsidR="008C3664" w:rsidRPr="008C3664" w:rsidRDefault="008C3664" w:rsidP="003A6EE1">
            <w:pPr>
              <w:spacing w:before="120" w:after="120"/>
              <w:rPr>
                <w:lang w:val="uk-UA"/>
              </w:rPr>
            </w:pPr>
          </w:p>
        </w:tc>
        <w:tc>
          <w:tcPr>
            <w:tcW w:w="1583" w:type="dxa"/>
            <w:gridSpan w:val="3"/>
            <w:tcBorders>
              <w:top w:val="nil"/>
              <w:left w:val="nil"/>
              <w:bottom w:val="nil"/>
              <w:right w:val="nil"/>
            </w:tcBorders>
            <w:noWrap/>
            <w:vAlign w:val="bottom"/>
          </w:tcPr>
          <w:p w:rsidR="008C3664" w:rsidRPr="008C3664" w:rsidRDefault="008C3664" w:rsidP="003A6EE1">
            <w:pPr>
              <w:spacing w:before="120" w:after="120"/>
              <w:rPr>
                <w:lang w:val="uk-UA"/>
              </w:rPr>
            </w:pPr>
          </w:p>
        </w:tc>
        <w:tc>
          <w:tcPr>
            <w:tcW w:w="1385" w:type="dxa"/>
            <w:tcBorders>
              <w:top w:val="nil"/>
              <w:left w:val="nil"/>
              <w:bottom w:val="nil"/>
              <w:right w:val="nil"/>
            </w:tcBorders>
            <w:noWrap/>
            <w:vAlign w:val="bottom"/>
          </w:tcPr>
          <w:p w:rsidR="008C3664" w:rsidRPr="008C3664" w:rsidRDefault="008C3664" w:rsidP="003A6EE1">
            <w:pPr>
              <w:spacing w:before="120" w:after="120"/>
              <w:rPr>
                <w:lang w:val="uk-UA"/>
              </w:rPr>
            </w:pPr>
          </w:p>
        </w:tc>
        <w:tc>
          <w:tcPr>
            <w:tcW w:w="1840" w:type="dxa"/>
            <w:tcBorders>
              <w:top w:val="nil"/>
              <w:left w:val="nil"/>
              <w:bottom w:val="nil"/>
              <w:right w:val="nil"/>
            </w:tcBorders>
            <w:noWrap/>
            <w:vAlign w:val="bottom"/>
          </w:tcPr>
          <w:p w:rsidR="008C3664" w:rsidRPr="008C3664" w:rsidRDefault="008C3664" w:rsidP="003A6EE1">
            <w:pPr>
              <w:spacing w:before="120" w:after="120"/>
              <w:rPr>
                <w:lang w:val="uk-UA"/>
              </w:rPr>
            </w:pPr>
          </w:p>
        </w:tc>
      </w:tr>
      <w:tr w:rsidR="008C3664" w:rsidRPr="008C3664" w:rsidTr="003A6EE1">
        <w:trPr>
          <w:gridAfter w:val="4"/>
          <w:wAfter w:w="4163" w:type="dxa"/>
          <w:trHeight w:val="255"/>
        </w:trPr>
        <w:tc>
          <w:tcPr>
            <w:tcW w:w="9423" w:type="dxa"/>
            <w:tcBorders>
              <w:top w:val="nil"/>
              <w:left w:val="nil"/>
              <w:bottom w:val="nil"/>
              <w:right w:val="nil"/>
            </w:tcBorders>
            <w:noWrap/>
            <w:vAlign w:val="bottom"/>
          </w:tcPr>
          <w:p w:rsidR="008C3664" w:rsidRPr="008C3664" w:rsidRDefault="008C3664" w:rsidP="003A6EE1">
            <w:pPr>
              <w:tabs>
                <w:tab w:val="left" w:pos="0"/>
                <w:tab w:val="left" w:pos="792"/>
              </w:tabs>
              <w:spacing w:before="120" w:after="120"/>
              <w:rPr>
                <w:i/>
                <w:iCs/>
                <w:lang w:val="uk-UA"/>
              </w:rPr>
            </w:pPr>
            <w:r w:rsidRPr="008C3664">
              <w:rPr>
                <w:i/>
                <w:iCs/>
                <w:lang w:val="uk-UA"/>
              </w:rPr>
              <w:t xml:space="preserve">*  показники вказані без урахування сум  податку на додану вартість                </w:t>
            </w:r>
          </w:p>
          <w:p w:rsidR="008C3664" w:rsidRPr="008C3664" w:rsidRDefault="008C3664" w:rsidP="003A6EE1">
            <w:pPr>
              <w:spacing w:line="360" w:lineRule="auto"/>
              <w:rPr>
                <w:b/>
                <w:bCs/>
                <w:lang w:val="uk-UA"/>
              </w:rPr>
            </w:pPr>
            <w:r w:rsidRPr="008C3664">
              <w:rPr>
                <w:lang w:val="uk-UA"/>
              </w:rPr>
              <w:t xml:space="preserve">  </w:t>
            </w:r>
            <w:r w:rsidRPr="008C3664">
              <w:rPr>
                <w:b/>
                <w:bCs/>
                <w:lang w:val="uk-UA"/>
              </w:rPr>
              <w:t xml:space="preserve">      </w:t>
            </w:r>
          </w:p>
          <w:p w:rsidR="008C3664" w:rsidRPr="008C3664" w:rsidRDefault="008C3664" w:rsidP="003A6EE1">
            <w:pPr>
              <w:spacing w:line="360" w:lineRule="auto"/>
              <w:jc w:val="center"/>
              <w:rPr>
                <w:b/>
                <w:bCs/>
                <w:lang w:val="uk-UA"/>
              </w:rPr>
            </w:pPr>
            <w:r w:rsidRPr="008C3664">
              <w:rPr>
                <w:b/>
                <w:bCs/>
                <w:lang w:val="uk-UA"/>
              </w:rPr>
              <w:t>Дебіторська та кредиторська заборгованість за операціями з пов’язаними сторонами</w:t>
            </w:r>
          </w:p>
          <w:p w:rsidR="008C3664" w:rsidRPr="008C3664" w:rsidRDefault="008C3664" w:rsidP="003A6EE1">
            <w:pPr>
              <w:spacing w:line="360" w:lineRule="auto"/>
              <w:rPr>
                <w:lang w:val="uk-UA"/>
              </w:rPr>
            </w:pPr>
          </w:p>
          <w:tbl>
            <w:tblPr>
              <w:tblW w:w="9207" w:type="dxa"/>
              <w:tblBorders>
                <w:top w:val="single" w:sz="12" w:space="0" w:color="008000"/>
                <w:bottom w:val="single" w:sz="12" w:space="0" w:color="008000"/>
              </w:tblBorders>
              <w:tblLook w:val="01E0" w:firstRow="1" w:lastRow="1" w:firstColumn="1" w:lastColumn="1" w:noHBand="0" w:noVBand="0"/>
            </w:tblPr>
            <w:tblGrid>
              <w:gridCol w:w="3225"/>
              <w:gridCol w:w="1470"/>
              <w:gridCol w:w="1452"/>
              <w:gridCol w:w="1620"/>
              <w:gridCol w:w="1440"/>
            </w:tblGrid>
            <w:tr w:rsidR="008C3664" w:rsidRPr="008C3664" w:rsidTr="003A6EE1">
              <w:tc>
                <w:tcPr>
                  <w:tcW w:w="3225" w:type="dxa"/>
                  <w:tcBorders>
                    <w:top w:val="single" w:sz="12" w:space="0" w:color="008000"/>
                    <w:left w:val="nil"/>
                    <w:bottom w:val="single" w:sz="6" w:space="0" w:color="008000"/>
                    <w:right w:val="nil"/>
                  </w:tcBorders>
                </w:tcPr>
                <w:p w:rsidR="008C3664" w:rsidRPr="008C3664" w:rsidRDefault="008C3664" w:rsidP="003A6EE1">
                  <w:pPr>
                    <w:pStyle w:val="11"/>
                    <w:widowControl w:val="0"/>
                    <w:tabs>
                      <w:tab w:val="left" w:pos="252"/>
                    </w:tabs>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Показник</w:t>
                  </w:r>
                </w:p>
              </w:tc>
              <w:tc>
                <w:tcPr>
                  <w:tcW w:w="2922" w:type="dxa"/>
                  <w:gridSpan w:val="2"/>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ТОВ «СП «Голографія»</w:t>
                  </w:r>
                </w:p>
              </w:tc>
              <w:tc>
                <w:tcPr>
                  <w:tcW w:w="3060" w:type="dxa"/>
                  <w:gridSpan w:val="2"/>
                  <w:tcBorders>
                    <w:top w:val="single" w:sz="12" w:space="0" w:color="008000"/>
                    <w:left w:val="nil"/>
                    <w:bottom w:val="single" w:sz="6"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right="-153"/>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TRUSTCOR HOLDING INC.</w:t>
                  </w:r>
                </w:p>
              </w:tc>
            </w:tr>
            <w:tr w:rsidR="008C3664" w:rsidRPr="008C3664" w:rsidTr="003A6EE1">
              <w:tc>
                <w:tcPr>
                  <w:tcW w:w="322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hAnsi="Times New Roman" w:cs="Times New Roman"/>
                      <w:sz w:val="24"/>
                      <w:szCs w:val="24"/>
                      <w:lang w:val="uk-UA" w:eastAsia="ru-RU"/>
                    </w:rPr>
                  </w:pPr>
                </w:p>
              </w:tc>
              <w:tc>
                <w:tcPr>
                  <w:tcW w:w="147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31.12.2016 р.</w:t>
                  </w:r>
                </w:p>
              </w:tc>
              <w:tc>
                <w:tcPr>
                  <w:tcW w:w="145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31.12.2015 р.</w:t>
                  </w:r>
                </w:p>
              </w:tc>
              <w:tc>
                <w:tcPr>
                  <w:tcW w:w="162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31.12.2016 р.</w:t>
                  </w:r>
                </w:p>
              </w:tc>
              <w:tc>
                <w:tcPr>
                  <w:tcW w:w="144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right="-153"/>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31.12.2015 р.</w:t>
                  </w:r>
                </w:p>
              </w:tc>
            </w:tr>
            <w:tr w:rsidR="008C3664" w:rsidRPr="008C3664" w:rsidTr="003A6EE1">
              <w:tc>
                <w:tcPr>
                  <w:tcW w:w="322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hAnsi="Times New Roman" w:cs="Times New Roman"/>
                      <w:sz w:val="24"/>
                      <w:szCs w:val="24"/>
                      <w:lang w:val="uk-UA" w:eastAsia="ru-RU"/>
                    </w:rPr>
                    <w:t xml:space="preserve">Інші довгострокові зобов’язання </w:t>
                  </w:r>
                </w:p>
              </w:tc>
              <w:tc>
                <w:tcPr>
                  <w:tcW w:w="147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2 113</w:t>
                  </w:r>
                </w:p>
              </w:tc>
              <w:tc>
                <w:tcPr>
                  <w:tcW w:w="145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2 713</w:t>
                  </w:r>
                </w:p>
              </w:tc>
              <w:tc>
                <w:tcPr>
                  <w:tcW w:w="162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44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2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hAnsi="Times New Roman" w:cs="Times New Roman"/>
                      <w:sz w:val="24"/>
                      <w:szCs w:val="24"/>
                      <w:lang w:val="uk-UA" w:eastAsia="ru-RU"/>
                    </w:rPr>
                    <w:t>Кредиторська заборгованість за товари, роботи, послуги</w:t>
                  </w:r>
                </w:p>
              </w:tc>
              <w:tc>
                <w:tcPr>
                  <w:tcW w:w="147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811</w:t>
                  </w:r>
                </w:p>
              </w:tc>
              <w:tc>
                <w:tcPr>
                  <w:tcW w:w="145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610</w:t>
                  </w:r>
                </w:p>
              </w:tc>
              <w:tc>
                <w:tcPr>
                  <w:tcW w:w="162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44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r w:rsidR="008C3664" w:rsidRPr="008C3664" w:rsidTr="003A6EE1">
              <w:tc>
                <w:tcPr>
                  <w:tcW w:w="3225"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b/>
                      <w:bCs/>
                      <w:sz w:val="24"/>
                      <w:szCs w:val="24"/>
                      <w:lang w:val="uk-UA"/>
                    </w:rPr>
                  </w:pPr>
                  <w:r w:rsidRPr="008C3664">
                    <w:rPr>
                      <w:rFonts w:ascii="Times New Roman" w:hAnsi="Times New Roman" w:cs="Times New Roman"/>
                      <w:sz w:val="24"/>
                      <w:szCs w:val="24"/>
                      <w:lang w:val="uk-UA" w:eastAsia="ru-RU"/>
                    </w:rPr>
                    <w:t xml:space="preserve">Інші поточні зобов’язання </w:t>
                  </w:r>
                </w:p>
              </w:tc>
              <w:tc>
                <w:tcPr>
                  <w:tcW w:w="147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w:t>
                  </w:r>
                </w:p>
              </w:tc>
              <w:tc>
                <w:tcPr>
                  <w:tcW w:w="1452"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w:t>
                  </w:r>
                </w:p>
              </w:tc>
              <w:tc>
                <w:tcPr>
                  <w:tcW w:w="162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w:t>
                  </w:r>
                </w:p>
              </w:tc>
              <w:tc>
                <w:tcPr>
                  <w:tcW w:w="1440" w:type="dxa"/>
                  <w:tcBorders>
                    <w:top w:val="nil"/>
                    <w:left w:val="nil"/>
                    <w:bottom w:val="nil"/>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w:t>
                  </w:r>
                </w:p>
              </w:tc>
            </w:tr>
            <w:tr w:rsidR="008C3664" w:rsidRPr="008C3664" w:rsidTr="003A6EE1">
              <w:tc>
                <w:tcPr>
                  <w:tcW w:w="3225" w:type="dxa"/>
                  <w:tcBorders>
                    <w:top w:val="single" w:sz="6" w:space="0" w:color="008000"/>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hAnsi="Times New Roman" w:cs="Times New Roman"/>
                      <w:sz w:val="24"/>
                      <w:szCs w:val="24"/>
                      <w:lang w:val="uk-UA" w:eastAsia="ru-RU"/>
                    </w:rPr>
                    <w:t>Дебіторська заборгованість за товари, роботи. послуги</w:t>
                  </w:r>
                </w:p>
              </w:tc>
              <w:tc>
                <w:tcPr>
                  <w:tcW w:w="1470" w:type="dxa"/>
                  <w:tcBorders>
                    <w:top w:val="single" w:sz="6" w:space="0" w:color="008000"/>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742</w:t>
                  </w:r>
                </w:p>
              </w:tc>
              <w:tc>
                <w:tcPr>
                  <w:tcW w:w="1452" w:type="dxa"/>
                  <w:tcBorders>
                    <w:top w:val="single" w:sz="6" w:space="0" w:color="008000"/>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53</w:t>
                  </w:r>
                </w:p>
              </w:tc>
              <w:tc>
                <w:tcPr>
                  <w:tcW w:w="1620" w:type="dxa"/>
                  <w:tcBorders>
                    <w:top w:val="single" w:sz="6" w:space="0" w:color="008000"/>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440" w:type="dxa"/>
                  <w:tcBorders>
                    <w:top w:val="single" w:sz="6" w:space="0" w:color="008000"/>
                    <w:left w:val="nil"/>
                    <w:bottom w:val="single" w:sz="12" w:space="0" w:color="008000"/>
                    <w:right w:val="nil"/>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r>
          </w:tbl>
          <w:p w:rsidR="008C3664" w:rsidRPr="008C3664" w:rsidRDefault="008C3664" w:rsidP="003A6EE1">
            <w:pPr>
              <w:spacing w:line="360" w:lineRule="auto"/>
              <w:rPr>
                <w:lang w:val="uk-UA"/>
              </w:rPr>
            </w:pPr>
          </w:p>
          <w:p w:rsidR="008C3664" w:rsidRPr="008C3664" w:rsidRDefault="008C3664" w:rsidP="003A6EE1">
            <w:pPr>
              <w:spacing w:line="360" w:lineRule="auto"/>
              <w:rPr>
                <w:lang w:val="uk-UA"/>
              </w:rPr>
            </w:pPr>
            <w:r w:rsidRPr="008C3664">
              <w:rPr>
                <w:rStyle w:val="hps"/>
                <w:lang w:val="uk-UA"/>
              </w:rPr>
              <w:t xml:space="preserve">        </w:t>
            </w:r>
          </w:p>
        </w:tc>
        <w:tc>
          <w:tcPr>
            <w:tcW w:w="313" w:type="dxa"/>
            <w:gridSpan w:val="2"/>
            <w:tcBorders>
              <w:top w:val="nil"/>
              <w:left w:val="nil"/>
              <w:bottom w:val="nil"/>
              <w:right w:val="nil"/>
            </w:tcBorders>
            <w:noWrap/>
            <w:vAlign w:val="bottom"/>
          </w:tcPr>
          <w:p w:rsidR="008C3664" w:rsidRPr="008C3664" w:rsidRDefault="008C3664" w:rsidP="003A6EE1">
            <w:pPr>
              <w:spacing w:line="360" w:lineRule="auto"/>
              <w:rPr>
                <w:lang w:val="uk-UA"/>
              </w:rPr>
            </w:pPr>
          </w:p>
        </w:tc>
        <w:tc>
          <w:tcPr>
            <w:tcW w:w="236" w:type="dxa"/>
            <w:gridSpan w:val="2"/>
            <w:tcBorders>
              <w:top w:val="nil"/>
              <w:left w:val="nil"/>
              <w:bottom w:val="nil"/>
              <w:right w:val="nil"/>
            </w:tcBorders>
            <w:noWrap/>
            <w:vAlign w:val="bottom"/>
          </w:tcPr>
          <w:p w:rsidR="008C3664" w:rsidRPr="008C3664" w:rsidRDefault="008C3664" w:rsidP="003A6EE1">
            <w:pPr>
              <w:spacing w:line="360" w:lineRule="auto"/>
              <w:rPr>
                <w:lang w:val="uk-UA"/>
              </w:rPr>
            </w:pPr>
          </w:p>
        </w:tc>
        <w:tc>
          <w:tcPr>
            <w:tcW w:w="1840" w:type="dxa"/>
            <w:gridSpan w:val="3"/>
            <w:tcBorders>
              <w:top w:val="nil"/>
              <w:left w:val="nil"/>
              <w:bottom w:val="nil"/>
              <w:right w:val="nil"/>
            </w:tcBorders>
            <w:noWrap/>
            <w:vAlign w:val="bottom"/>
          </w:tcPr>
          <w:p w:rsidR="008C3664" w:rsidRPr="008C3664" w:rsidRDefault="008C3664" w:rsidP="003A6EE1">
            <w:pPr>
              <w:spacing w:line="360" w:lineRule="auto"/>
              <w:rPr>
                <w:lang w:val="uk-UA"/>
              </w:rPr>
            </w:pPr>
          </w:p>
        </w:tc>
      </w:tr>
    </w:tbl>
    <w:p w:rsidR="008C3664" w:rsidRPr="008C3664" w:rsidRDefault="008C3664" w:rsidP="008C3664">
      <w:pPr>
        <w:spacing w:line="360" w:lineRule="auto"/>
        <w:jc w:val="both"/>
        <w:rPr>
          <w:lang w:val="uk-UA"/>
        </w:rPr>
      </w:pPr>
      <w:r w:rsidRPr="008C3664">
        <w:rPr>
          <w:b/>
          <w:bCs/>
          <w:lang w:val="uk-UA"/>
        </w:rPr>
        <w:tab/>
      </w:r>
      <w:r w:rsidRPr="008C3664">
        <w:rPr>
          <w:rStyle w:val="hps"/>
          <w:lang w:val="uk-UA"/>
        </w:rPr>
        <w:t>Залишки</w:t>
      </w:r>
      <w:r w:rsidRPr="008C3664">
        <w:rPr>
          <w:lang w:val="uk-UA"/>
        </w:rPr>
        <w:t xml:space="preserve"> </w:t>
      </w:r>
      <w:r w:rsidRPr="008C3664">
        <w:rPr>
          <w:rStyle w:val="hps"/>
          <w:lang w:val="uk-UA"/>
        </w:rPr>
        <w:t>за розрахунками</w:t>
      </w:r>
      <w:r w:rsidRPr="008C3664">
        <w:rPr>
          <w:lang w:val="uk-UA"/>
        </w:rPr>
        <w:t xml:space="preserve"> </w:t>
      </w:r>
      <w:r w:rsidRPr="008C3664">
        <w:rPr>
          <w:rStyle w:val="hps"/>
          <w:lang w:val="uk-UA"/>
        </w:rPr>
        <w:t>з пов'язаними сторонами</w:t>
      </w:r>
      <w:r w:rsidRPr="008C3664">
        <w:rPr>
          <w:lang w:val="uk-UA"/>
        </w:rPr>
        <w:t xml:space="preserve"> </w:t>
      </w:r>
      <w:r w:rsidRPr="008C3664">
        <w:rPr>
          <w:rStyle w:val="hps"/>
          <w:lang w:val="uk-UA"/>
        </w:rPr>
        <w:t>на кінець 2016 року є незабезпеченими</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безпроцентними</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погашаються</w:t>
      </w:r>
      <w:r w:rsidRPr="008C3664">
        <w:rPr>
          <w:lang w:val="uk-UA"/>
        </w:rPr>
        <w:t xml:space="preserve"> </w:t>
      </w:r>
      <w:r w:rsidRPr="008C3664">
        <w:rPr>
          <w:rStyle w:val="hps"/>
          <w:lang w:val="uk-UA"/>
        </w:rPr>
        <w:t>грошовими коштами</w:t>
      </w:r>
      <w:r w:rsidRPr="008C3664">
        <w:rPr>
          <w:lang w:val="uk-UA"/>
        </w:rPr>
        <w:t xml:space="preserve">. Товариство не надавало та не отримувало від пов’язаних сторін </w:t>
      </w:r>
      <w:r w:rsidRPr="008C3664">
        <w:rPr>
          <w:rStyle w:val="hps"/>
          <w:lang w:val="uk-UA"/>
        </w:rPr>
        <w:t>жодних</w:t>
      </w:r>
      <w:r w:rsidRPr="008C3664">
        <w:rPr>
          <w:lang w:val="uk-UA"/>
        </w:rPr>
        <w:t xml:space="preserve"> </w:t>
      </w:r>
      <w:r w:rsidRPr="008C3664">
        <w:rPr>
          <w:rStyle w:val="hps"/>
          <w:lang w:val="uk-UA"/>
        </w:rPr>
        <w:t>фінансових</w:t>
      </w:r>
      <w:r w:rsidRPr="008C3664">
        <w:rPr>
          <w:lang w:val="uk-UA"/>
        </w:rPr>
        <w:t xml:space="preserve"> </w:t>
      </w:r>
      <w:r w:rsidRPr="008C3664">
        <w:rPr>
          <w:rStyle w:val="hps"/>
          <w:lang w:val="uk-UA"/>
        </w:rPr>
        <w:t>гарантій</w:t>
      </w:r>
      <w:r w:rsidRPr="008C3664">
        <w:rPr>
          <w:lang w:val="uk-UA"/>
        </w:rPr>
        <w:t xml:space="preserve">. </w:t>
      </w:r>
      <w:r w:rsidRPr="008C3664">
        <w:rPr>
          <w:rStyle w:val="hps"/>
          <w:lang w:val="uk-UA"/>
        </w:rPr>
        <w:t>За роки</w:t>
      </w:r>
      <w:r w:rsidRPr="008C3664">
        <w:rPr>
          <w:lang w:val="uk-UA"/>
        </w:rPr>
        <w:t xml:space="preserve">, що закінчилися </w:t>
      </w:r>
      <w:r w:rsidRPr="008C3664">
        <w:rPr>
          <w:rStyle w:val="hps"/>
          <w:lang w:val="uk-UA"/>
        </w:rPr>
        <w:t>31 грудня 2015 і</w:t>
      </w:r>
      <w:r w:rsidRPr="008C3664">
        <w:rPr>
          <w:lang w:val="uk-UA"/>
        </w:rPr>
        <w:t xml:space="preserve"> </w:t>
      </w:r>
      <w:r w:rsidRPr="008C3664">
        <w:rPr>
          <w:rStyle w:val="hps"/>
          <w:lang w:val="uk-UA"/>
        </w:rPr>
        <w:t>2016 рр.</w:t>
      </w:r>
      <w:r w:rsidRPr="008C3664">
        <w:rPr>
          <w:lang w:val="uk-UA"/>
        </w:rPr>
        <w:t xml:space="preserve">, </w:t>
      </w:r>
      <w:r w:rsidRPr="008C3664">
        <w:rPr>
          <w:rStyle w:val="hps"/>
          <w:lang w:val="uk-UA"/>
        </w:rPr>
        <w:t>Товариство</w:t>
      </w:r>
      <w:r w:rsidRPr="008C3664">
        <w:rPr>
          <w:lang w:val="uk-UA"/>
        </w:rPr>
        <w:t xml:space="preserve"> </w:t>
      </w:r>
      <w:r w:rsidRPr="008C3664">
        <w:rPr>
          <w:rStyle w:val="hps"/>
          <w:lang w:val="uk-UA"/>
        </w:rPr>
        <w:t>не відображало</w:t>
      </w:r>
      <w:r w:rsidRPr="008C3664">
        <w:rPr>
          <w:lang w:val="uk-UA"/>
        </w:rPr>
        <w:t xml:space="preserve"> </w:t>
      </w:r>
      <w:r w:rsidRPr="008C3664">
        <w:rPr>
          <w:rStyle w:val="hps"/>
          <w:lang w:val="uk-UA"/>
        </w:rPr>
        <w:t>зменшення</w:t>
      </w:r>
      <w:r w:rsidRPr="008C3664">
        <w:rPr>
          <w:lang w:val="uk-UA"/>
        </w:rPr>
        <w:t xml:space="preserve"> </w:t>
      </w:r>
      <w:r w:rsidRPr="008C3664">
        <w:rPr>
          <w:rStyle w:val="hps"/>
          <w:lang w:val="uk-UA"/>
        </w:rPr>
        <w:t>корисності дебіторської заборгованості</w:t>
      </w:r>
      <w:r w:rsidRPr="008C3664">
        <w:rPr>
          <w:lang w:val="uk-UA"/>
        </w:rPr>
        <w:t xml:space="preserve"> </w:t>
      </w:r>
      <w:r w:rsidRPr="008C3664">
        <w:rPr>
          <w:rStyle w:val="hps"/>
          <w:lang w:val="uk-UA"/>
        </w:rPr>
        <w:t>щодо сум</w:t>
      </w:r>
      <w:r w:rsidRPr="008C3664">
        <w:rPr>
          <w:lang w:val="uk-UA"/>
        </w:rPr>
        <w:t xml:space="preserve"> </w:t>
      </w:r>
      <w:r w:rsidRPr="008C3664">
        <w:rPr>
          <w:rStyle w:val="hpsatn"/>
          <w:lang w:val="uk-UA"/>
        </w:rPr>
        <w:t>забор</w:t>
      </w:r>
      <w:r w:rsidRPr="008C3664">
        <w:rPr>
          <w:rStyle w:val="hps"/>
          <w:lang w:val="uk-UA"/>
        </w:rPr>
        <w:t>гованості</w:t>
      </w:r>
      <w:r w:rsidRPr="008C3664">
        <w:rPr>
          <w:lang w:val="uk-UA"/>
        </w:rPr>
        <w:t xml:space="preserve"> </w:t>
      </w:r>
      <w:r w:rsidRPr="008C3664">
        <w:rPr>
          <w:rStyle w:val="hps"/>
          <w:lang w:val="uk-UA"/>
        </w:rPr>
        <w:t>від</w:t>
      </w:r>
      <w:r w:rsidRPr="008C3664">
        <w:rPr>
          <w:lang w:val="uk-UA"/>
        </w:rPr>
        <w:t xml:space="preserve"> </w:t>
      </w:r>
      <w:r w:rsidRPr="008C3664">
        <w:rPr>
          <w:rStyle w:val="hps"/>
          <w:lang w:val="uk-UA"/>
        </w:rPr>
        <w:t>пов'язаних</w:t>
      </w:r>
      <w:r w:rsidRPr="008C3664">
        <w:rPr>
          <w:lang w:val="uk-UA"/>
        </w:rPr>
        <w:t xml:space="preserve"> </w:t>
      </w:r>
      <w:r w:rsidRPr="008C3664">
        <w:rPr>
          <w:rStyle w:val="hps"/>
          <w:lang w:val="uk-UA"/>
        </w:rPr>
        <w:t>сторін</w:t>
      </w:r>
      <w:r w:rsidRPr="008C3664">
        <w:rPr>
          <w:lang w:val="uk-UA"/>
        </w:rPr>
        <w:t>.</w:t>
      </w:r>
    </w:p>
    <w:p w:rsidR="008C3664" w:rsidRPr="008C3664" w:rsidRDefault="008C3664" w:rsidP="008C3664">
      <w:pPr>
        <w:pStyle w:val="11"/>
        <w:spacing w:after="0" w:line="360" w:lineRule="auto"/>
        <w:ind w:left="0"/>
        <w:jc w:val="both"/>
        <w:outlineLvl w:val="0"/>
        <w:rPr>
          <w:rFonts w:ascii="Times New Roman" w:hAnsi="Times New Roman" w:cs="Times New Roman"/>
          <w:b/>
          <w:bCs/>
          <w:sz w:val="24"/>
          <w:szCs w:val="24"/>
          <w:lang w:val="uk-UA" w:eastAsia="ru-RU"/>
        </w:rPr>
      </w:pPr>
      <w:r w:rsidRPr="008C3664">
        <w:rPr>
          <w:rFonts w:ascii="Times New Roman" w:hAnsi="Times New Roman" w:cs="Times New Roman"/>
          <w:sz w:val="24"/>
          <w:szCs w:val="24"/>
          <w:lang w:val="uk-UA"/>
        </w:rPr>
        <w:t xml:space="preserve">       Торгова кредиторська заборгованість перед пов’язаними сторонами є безвідсотковою та погашається у ході звичайної господарської діяльності Товариства.</w:t>
      </w:r>
    </w:p>
    <w:p w:rsidR="008C3664" w:rsidRPr="008C3664" w:rsidRDefault="008C3664" w:rsidP="008C3664">
      <w:pPr>
        <w:pStyle w:val="11"/>
        <w:spacing w:after="0" w:line="360" w:lineRule="auto"/>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ab/>
      </w:r>
    </w:p>
    <w:p w:rsidR="008C3664" w:rsidRPr="008C3664" w:rsidRDefault="008C3664" w:rsidP="008C3664">
      <w:pPr>
        <w:pStyle w:val="11"/>
        <w:spacing w:before="120" w:after="120" w:line="360" w:lineRule="auto"/>
        <w:ind w:left="36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ab/>
        <w:t>Компенсації провідному управлінському персоналу</w:t>
      </w:r>
    </w:p>
    <w:p w:rsidR="008C3664" w:rsidRPr="008C3664" w:rsidRDefault="008C3664" w:rsidP="008C3664">
      <w:pPr>
        <w:pStyle w:val="11"/>
        <w:spacing w:before="120" w:after="120" w:line="360" w:lineRule="auto"/>
        <w:ind w:left="0"/>
        <w:jc w:val="both"/>
        <w:outlineLvl w:val="0"/>
        <w:rPr>
          <w:rFonts w:ascii="Times New Roman" w:hAnsi="Times New Roman" w:cs="Times New Roman"/>
          <w:b/>
          <w:bCs/>
          <w:sz w:val="24"/>
          <w:szCs w:val="24"/>
          <w:lang w:val="uk-UA" w:eastAsia="ru-RU"/>
        </w:rPr>
      </w:pPr>
      <w:r w:rsidRPr="008C3664">
        <w:rPr>
          <w:rFonts w:ascii="Times New Roman" w:hAnsi="Times New Roman" w:cs="Times New Roman"/>
          <w:sz w:val="24"/>
          <w:szCs w:val="24"/>
          <w:lang w:val="uk-UA" w:eastAsia="ru-RU"/>
        </w:rPr>
        <w:tab/>
        <w:t>До складу провідного управлінського персоналу належать директор Товариства, члени наглядової ради та члени ревізійної комісії.</w:t>
      </w:r>
    </w:p>
    <w:p w:rsidR="008C3664" w:rsidRPr="008C3664" w:rsidRDefault="008C3664" w:rsidP="008C3664">
      <w:pPr>
        <w:pStyle w:val="11"/>
        <w:spacing w:before="120" w:after="120" w:line="360" w:lineRule="auto"/>
        <w:ind w:left="0"/>
        <w:jc w:val="both"/>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ab/>
      </w:r>
      <w:r w:rsidRPr="008C3664">
        <w:rPr>
          <w:rFonts w:ascii="Times New Roman" w:hAnsi="Times New Roman" w:cs="Times New Roman"/>
          <w:sz w:val="24"/>
          <w:szCs w:val="24"/>
          <w:lang w:val="uk-UA" w:eastAsia="ru-RU"/>
        </w:rPr>
        <w:t>Будь яких компенсацій у вигляді короткострокових виплат, виплат по закінченні трудової діяльності, інших довгострокових виплат, виплат при звільненні або платежів на основі акцій членам  наглядової ради та ревізійної комісії у 2015 році та 2016 році Товариством не надавалося.</w:t>
      </w:r>
      <w:r w:rsidRPr="008C3664">
        <w:rPr>
          <w:rFonts w:ascii="Times New Roman" w:hAnsi="Times New Roman" w:cs="Times New Roman"/>
          <w:sz w:val="24"/>
          <w:szCs w:val="24"/>
          <w:lang w:val="uk-UA" w:eastAsia="ru-RU"/>
        </w:rPr>
        <w:tab/>
      </w:r>
      <w:r w:rsidRPr="008C3664">
        <w:rPr>
          <w:rFonts w:ascii="Times New Roman" w:hAnsi="Times New Roman" w:cs="Times New Roman"/>
          <w:b/>
          <w:bCs/>
          <w:sz w:val="24"/>
          <w:szCs w:val="24"/>
          <w:lang w:val="uk-UA" w:eastAsia="ru-RU"/>
        </w:rPr>
        <w:tab/>
      </w:r>
    </w:p>
    <w:p w:rsidR="008C3664" w:rsidRPr="008C3664" w:rsidRDefault="008C3664" w:rsidP="008C3664">
      <w:pPr>
        <w:pStyle w:val="11"/>
        <w:spacing w:before="120" w:after="12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Загальна сума винагороди директорам у вигляді короткострокових виплат (заробітної плати) в 2015 році та 2016 році  склала відповідно 128 тис. грн. та 131 тис. грн.. та була врахована у складі адміністративних витрат Товариства.</w:t>
      </w:r>
    </w:p>
    <w:p w:rsidR="008C3664" w:rsidRPr="008C3664" w:rsidRDefault="008C3664" w:rsidP="008C3664">
      <w:pPr>
        <w:pStyle w:val="11"/>
        <w:numPr>
          <w:ilvl w:val="0"/>
          <w:numId w:val="30"/>
        </w:numPr>
        <w:tabs>
          <w:tab w:val="left" w:pos="1080"/>
        </w:tabs>
        <w:spacing w:after="0" w:line="360" w:lineRule="auto"/>
        <w:ind w:firstLine="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ОЦІНКА ЗА СПРАВЕДЛИВОЮ ВАРТІСТЮ</w:t>
      </w:r>
    </w:p>
    <w:p w:rsidR="008C3664" w:rsidRPr="008C3664" w:rsidRDefault="008C3664" w:rsidP="008C3664">
      <w:pPr>
        <w:pStyle w:val="11"/>
        <w:spacing w:before="120" w:after="0" w:line="36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Ієрархія джерел оцінок активів та зобов’язань за справедливою вартістю, що були здійснені у 2016 році з метою складання річної фінансової звітності.</w:t>
      </w:r>
    </w:p>
    <w:tbl>
      <w:tblPr>
        <w:tblW w:w="9408" w:type="dxa"/>
        <w:tblInd w:w="2" w:type="dxa"/>
        <w:tblBorders>
          <w:top w:val="single" w:sz="12" w:space="0" w:color="008000"/>
          <w:bottom w:val="single" w:sz="12" w:space="0" w:color="008000"/>
        </w:tblBorders>
        <w:tblLayout w:type="fixed"/>
        <w:tblLook w:val="01E0" w:firstRow="1" w:lastRow="1" w:firstColumn="1" w:lastColumn="1" w:noHBand="0" w:noVBand="0"/>
      </w:tblPr>
      <w:tblGrid>
        <w:gridCol w:w="2448"/>
        <w:gridCol w:w="1260"/>
        <w:gridCol w:w="1620"/>
        <w:gridCol w:w="2340"/>
        <w:gridCol w:w="1740"/>
      </w:tblGrid>
      <w:tr w:rsidR="008C3664" w:rsidRPr="008C3664" w:rsidTr="003A6EE1">
        <w:trPr>
          <w:trHeight w:val="238"/>
        </w:trPr>
        <w:tc>
          <w:tcPr>
            <w:tcW w:w="2448" w:type="dxa"/>
            <w:vMerge w:val="restart"/>
            <w:tcBorders>
              <w:top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c>
          <w:tcPr>
            <w:tcW w:w="1260" w:type="dxa"/>
            <w:vMerge w:val="restart"/>
            <w:tcBorders>
              <w:top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Дата оцінки</w:t>
            </w:r>
          </w:p>
        </w:tc>
        <w:tc>
          <w:tcPr>
            <w:tcW w:w="5700" w:type="dxa"/>
            <w:gridSpan w:val="3"/>
            <w:tcBorders>
              <w:top w:val="single" w:sz="12" w:space="0" w:color="008000"/>
              <w:bottom w:val="single" w:sz="4" w:space="0" w:color="auto"/>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Оцінка за справедливою вартістю з використанням:</w:t>
            </w:r>
          </w:p>
        </w:tc>
      </w:tr>
      <w:tr w:rsidR="008C3664" w:rsidRPr="008C3664" w:rsidTr="003A6EE1">
        <w:trPr>
          <w:trHeight w:val="237"/>
        </w:trPr>
        <w:tc>
          <w:tcPr>
            <w:tcW w:w="2448" w:type="dxa"/>
            <w:vMerge/>
            <w:tcBorders>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1260" w:type="dxa"/>
            <w:vMerge/>
            <w:tcBorders>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1620" w:type="dxa"/>
            <w:tcBorders>
              <w:top w:val="single" w:sz="4" w:space="0" w:color="auto"/>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котирувань на  активних ринках (Рівень 1)</w:t>
            </w:r>
          </w:p>
        </w:tc>
        <w:tc>
          <w:tcPr>
            <w:tcW w:w="2340" w:type="dxa"/>
            <w:tcBorders>
              <w:top w:val="single" w:sz="4" w:space="0" w:color="auto"/>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вхідних даних, які можна спостерігати прямо або опосередковано (Рівень 2)</w:t>
            </w:r>
          </w:p>
        </w:tc>
        <w:tc>
          <w:tcPr>
            <w:tcW w:w="1740" w:type="dxa"/>
            <w:tcBorders>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вхідних даних, яких немає у відкритому доступі. (Рівень 3)</w:t>
            </w:r>
          </w:p>
        </w:tc>
      </w:tr>
      <w:tr w:rsidR="008C3664" w:rsidRPr="008C3664" w:rsidTr="003A6EE1">
        <w:tc>
          <w:tcPr>
            <w:tcW w:w="2448"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Основні засоби, що обліковуються за моделлю переоцінки</w:t>
            </w:r>
          </w:p>
        </w:tc>
        <w:tc>
          <w:tcPr>
            <w:tcW w:w="1260"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31.12.2016</w:t>
            </w:r>
          </w:p>
        </w:tc>
        <w:tc>
          <w:tcPr>
            <w:tcW w:w="1620"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2340"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740"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3 106</w:t>
            </w:r>
          </w:p>
        </w:tc>
      </w:tr>
      <w:tr w:rsidR="008C3664" w:rsidRPr="008C3664" w:rsidTr="003A6EE1">
        <w:tc>
          <w:tcPr>
            <w:tcW w:w="244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 xml:space="preserve">Інвестиційна нерухомість </w:t>
            </w:r>
          </w:p>
        </w:tc>
        <w:tc>
          <w:tcPr>
            <w:tcW w:w="1260"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31.12.2016</w:t>
            </w:r>
          </w:p>
        </w:tc>
        <w:tc>
          <w:tcPr>
            <w:tcW w:w="16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c>
          <w:tcPr>
            <w:tcW w:w="17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2 032</w:t>
            </w:r>
          </w:p>
        </w:tc>
      </w:tr>
      <w:tr w:rsidR="008C3664" w:rsidRPr="008C3664" w:rsidTr="003A6EE1">
        <w:tc>
          <w:tcPr>
            <w:tcW w:w="2448"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eastAsia="Arial Unicode MS" w:hAnsi="Times New Roman" w:cs="Times New Roman"/>
                <w:b/>
                <w:bCs/>
                <w:sz w:val="24"/>
                <w:szCs w:val="24"/>
                <w:lang w:val="uk-UA"/>
              </w:rPr>
            </w:pPr>
          </w:p>
        </w:tc>
        <w:tc>
          <w:tcPr>
            <w:tcW w:w="126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hAnsi="Times New Roman" w:cs="Times New Roman"/>
                <w:b/>
                <w:bCs/>
                <w:sz w:val="24"/>
                <w:szCs w:val="24"/>
                <w:lang w:val="uk-UA" w:eastAsia="ru-RU"/>
              </w:rPr>
            </w:pPr>
          </w:p>
        </w:tc>
        <w:tc>
          <w:tcPr>
            <w:tcW w:w="162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234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174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5 138</w:t>
            </w:r>
          </w:p>
        </w:tc>
      </w:tr>
    </w:tbl>
    <w:p w:rsidR="008C3664" w:rsidRPr="008C3664" w:rsidRDefault="008C3664" w:rsidP="008C3664">
      <w:pPr>
        <w:pStyle w:val="11"/>
        <w:spacing w:before="120" w:after="0" w:line="360" w:lineRule="auto"/>
        <w:ind w:left="0"/>
        <w:jc w:val="center"/>
        <w:outlineLvl w:val="0"/>
        <w:rPr>
          <w:rFonts w:ascii="Times New Roman" w:hAnsi="Times New Roman" w:cs="Times New Roman"/>
          <w:b/>
          <w:bCs/>
          <w:sz w:val="24"/>
          <w:szCs w:val="24"/>
          <w:lang w:val="uk-UA" w:eastAsia="ru-RU"/>
        </w:rPr>
      </w:pPr>
    </w:p>
    <w:p w:rsidR="008C3664" w:rsidRPr="008C3664" w:rsidRDefault="008C3664" w:rsidP="008C3664">
      <w:pPr>
        <w:pStyle w:val="11"/>
        <w:spacing w:before="120" w:after="0" w:line="360" w:lineRule="auto"/>
        <w:ind w:left="0"/>
        <w:jc w:val="center"/>
        <w:outlineLvl w:val="0"/>
        <w:rPr>
          <w:rFonts w:ascii="Times New Roman" w:hAnsi="Times New Roman" w:cs="Times New Roman"/>
          <w:b/>
          <w:bCs/>
          <w:sz w:val="24"/>
          <w:szCs w:val="24"/>
          <w:lang w:val="uk-UA" w:eastAsia="ru-RU"/>
        </w:rPr>
      </w:pPr>
    </w:p>
    <w:p w:rsidR="008C3664" w:rsidRPr="008C3664" w:rsidRDefault="008C3664" w:rsidP="008C3664">
      <w:pPr>
        <w:pStyle w:val="11"/>
        <w:spacing w:before="120" w:after="0" w:line="36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Ієрархія джерел оцінок активів та зобов’язань за справедливою вартістю, що були здійснені у 2015 році з метою складання річної фінансової звітності.</w:t>
      </w:r>
    </w:p>
    <w:tbl>
      <w:tblPr>
        <w:tblW w:w="9408" w:type="dxa"/>
        <w:tblInd w:w="2" w:type="dxa"/>
        <w:tblBorders>
          <w:top w:val="single" w:sz="12" w:space="0" w:color="008000"/>
          <w:bottom w:val="single" w:sz="12" w:space="0" w:color="008000"/>
        </w:tblBorders>
        <w:tblLayout w:type="fixed"/>
        <w:tblLook w:val="01E0" w:firstRow="1" w:lastRow="1" w:firstColumn="1" w:lastColumn="1" w:noHBand="0" w:noVBand="0"/>
      </w:tblPr>
      <w:tblGrid>
        <w:gridCol w:w="2448"/>
        <w:gridCol w:w="1260"/>
        <w:gridCol w:w="1620"/>
        <w:gridCol w:w="2340"/>
        <w:gridCol w:w="1740"/>
      </w:tblGrid>
      <w:tr w:rsidR="008C3664" w:rsidRPr="008C3664" w:rsidTr="003A6EE1">
        <w:trPr>
          <w:trHeight w:val="238"/>
        </w:trPr>
        <w:tc>
          <w:tcPr>
            <w:tcW w:w="2448" w:type="dxa"/>
            <w:vMerge w:val="restart"/>
            <w:tcBorders>
              <w:top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c>
          <w:tcPr>
            <w:tcW w:w="1260" w:type="dxa"/>
            <w:vMerge w:val="restart"/>
            <w:tcBorders>
              <w:top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Дата оцінки</w:t>
            </w:r>
          </w:p>
        </w:tc>
        <w:tc>
          <w:tcPr>
            <w:tcW w:w="5700" w:type="dxa"/>
            <w:gridSpan w:val="3"/>
            <w:tcBorders>
              <w:top w:val="single" w:sz="12" w:space="0" w:color="008000"/>
              <w:bottom w:val="single" w:sz="4" w:space="0" w:color="auto"/>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Оцінка за справедливою вартістю з використанням:</w:t>
            </w:r>
          </w:p>
        </w:tc>
      </w:tr>
      <w:tr w:rsidR="008C3664" w:rsidRPr="008C3664" w:rsidTr="003A6EE1">
        <w:trPr>
          <w:trHeight w:val="237"/>
        </w:trPr>
        <w:tc>
          <w:tcPr>
            <w:tcW w:w="2448" w:type="dxa"/>
            <w:vMerge/>
            <w:tcBorders>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1260" w:type="dxa"/>
            <w:vMerge/>
            <w:tcBorders>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1620" w:type="dxa"/>
            <w:tcBorders>
              <w:top w:val="single" w:sz="4" w:space="0" w:color="auto"/>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котирувань на  активних ринках (Рівень 1)</w:t>
            </w:r>
          </w:p>
        </w:tc>
        <w:tc>
          <w:tcPr>
            <w:tcW w:w="2340" w:type="dxa"/>
            <w:tcBorders>
              <w:top w:val="single" w:sz="4" w:space="0" w:color="auto"/>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вхідних даних, які можна спостерігати прямо або опосередковано (Рівень 2)</w:t>
            </w:r>
          </w:p>
        </w:tc>
        <w:tc>
          <w:tcPr>
            <w:tcW w:w="1740" w:type="dxa"/>
            <w:tcBorders>
              <w:bottom w:val="single" w:sz="6"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вхідних даних, яких немає у відкритому доступі. (Рівень 3)</w:t>
            </w:r>
          </w:p>
        </w:tc>
      </w:tr>
      <w:tr w:rsidR="008C3664" w:rsidRPr="008C3664" w:rsidTr="003A6EE1">
        <w:tc>
          <w:tcPr>
            <w:tcW w:w="2448"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both"/>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Основні засоби, що обліковуються за моделлю переоцінки</w:t>
            </w:r>
          </w:p>
        </w:tc>
        <w:tc>
          <w:tcPr>
            <w:tcW w:w="1260"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31.12.2015</w:t>
            </w:r>
          </w:p>
        </w:tc>
        <w:tc>
          <w:tcPr>
            <w:tcW w:w="1620"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2340"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w:t>
            </w:r>
          </w:p>
        </w:tc>
        <w:tc>
          <w:tcPr>
            <w:tcW w:w="1740" w:type="dxa"/>
            <w:vAlign w:val="center"/>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3 057</w:t>
            </w:r>
          </w:p>
        </w:tc>
      </w:tr>
      <w:tr w:rsidR="008C3664" w:rsidRPr="008C3664" w:rsidTr="003A6EE1">
        <w:tc>
          <w:tcPr>
            <w:tcW w:w="2448"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 xml:space="preserve">Інвестиційна нерухомість </w:t>
            </w:r>
          </w:p>
        </w:tc>
        <w:tc>
          <w:tcPr>
            <w:tcW w:w="1260" w:type="dxa"/>
          </w:tcPr>
          <w:p w:rsidR="008C3664" w:rsidRPr="008C3664" w:rsidRDefault="008C3664" w:rsidP="003A6EE1">
            <w:pPr>
              <w:pStyle w:val="11"/>
              <w:widowControl w:val="0"/>
              <w:autoSpaceDE w:val="0"/>
              <w:autoSpaceDN w:val="0"/>
              <w:adjustRightInd w:val="0"/>
              <w:spacing w:before="120" w:after="120" w:line="240" w:lineRule="auto"/>
              <w:ind w:left="0"/>
              <w:outlineLvl w:val="0"/>
              <w:rPr>
                <w:rFonts w:ascii="Times New Roman" w:eastAsia="Arial Unicode MS" w:hAnsi="Times New Roman" w:cs="Times New Roman"/>
                <w:sz w:val="24"/>
                <w:szCs w:val="24"/>
                <w:lang w:val="uk-UA"/>
              </w:rPr>
            </w:pPr>
            <w:r w:rsidRPr="008C3664">
              <w:rPr>
                <w:rFonts w:ascii="Times New Roman" w:eastAsia="Arial Unicode MS" w:hAnsi="Times New Roman" w:cs="Times New Roman"/>
                <w:sz w:val="24"/>
                <w:szCs w:val="24"/>
                <w:lang w:val="uk-UA"/>
              </w:rPr>
              <w:t>31.12.2015</w:t>
            </w:r>
          </w:p>
        </w:tc>
        <w:tc>
          <w:tcPr>
            <w:tcW w:w="162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c>
          <w:tcPr>
            <w:tcW w:w="23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p>
        </w:tc>
        <w:tc>
          <w:tcPr>
            <w:tcW w:w="1740" w:type="dxa"/>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2 526</w:t>
            </w:r>
          </w:p>
        </w:tc>
      </w:tr>
      <w:tr w:rsidR="008C3664" w:rsidRPr="008C3664" w:rsidTr="003A6EE1">
        <w:tc>
          <w:tcPr>
            <w:tcW w:w="2448"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eastAsia="Arial Unicode MS" w:hAnsi="Times New Roman" w:cs="Times New Roman"/>
                <w:b/>
                <w:bCs/>
                <w:sz w:val="24"/>
                <w:szCs w:val="24"/>
                <w:lang w:val="uk-UA"/>
              </w:rPr>
            </w:pPr>
          </w:p>
        </w:tc>
        <w:tc>
          <w:tcPr>
            <w:tcW w:w="126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right"/>
              <w:outlineLvl w:val="0"/>
              <w:rPr>
                <w:rFonts w:ascii="Times New Roman" w:hAnsi="Times New Roman" w:cs="Times New Roman"/>
                <w:b/>
                <w:bCs/>
                <w:sz w:val="24"/>
                <w:szCs w:val="24"/>
                <w:lang w:val="uk-UA" w:eastAsia="ru-RU"/>
              </w:rPr>
            </w:pPr>
          </w:p>
        </w:tc>
        <w:tc>
          <w:tcPr>
            <w:tcW w:w="162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234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p>
        </w:tc>
        <w:tc>
          <w:tcPr>
            <w:tcW w:w="1740" w:type="dxa"/>
            <w:tcBorders>
              <w:top w:val="single" w:sz="6" w:space="0" w:color="008000"/>
              <w:bottom w:val="single" w:sz="12" w:space="0" w:color="008000"/>
            </w:tcBorders>
          </w:tcPr>
          <w:p w:rsidR="008C3664" w:rsidRPr="008C3664" w:rsidRDefault="008C3664" w:rsidP="003A6EE1">
            <w:pPr>
              <w:pStyle w:val="11"/>
              <w:widowControl w:val="0"/>
              <w:autoSpaceDE w:val="0"/>
              <w:autoSpaceDN w:val="0"/>
              <w:adjustRightInd w:val="0"/>
              <w:spacing w:before="120" w:after="120" w:line="240" w:lineRule="auto"/>
              <w:ind w:left="0"/>
              <w:jc w:val="center"/>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5 583</w:t>
            </w:r>
          </w:p>
        </w:tc>
      </w:tr>
    </w:tbl>
    <w:p w:rsidR="008C3664" w:rsidRPr="008C3664" w:rsidRDefault="008C3664" w:rsidP="008C3664">
      <w:pPr>
        <w:pStyle w:val="11"/>
        <w:spacing w:before="120" w:after="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i/>
          <w:iCs/>
          <w:sz w:val="24"/>
          <w:szCs w:val="24"/>
          <w:lang w:val="uk-UA" w:eastAsia="ru-RU"/>
        </w:rPr>
        <w:tab/>
      </w:r>
    </w:p>
    <w:p w:rsidR="008C3664" w:rsidRPr="008C3664" w:rsidRDefault="008C3664" w:rsidP="008C3664">
      <w:pPr>
        <w:pStyle w:val="11"/>
        <w:numPr>
          <w:ilvl w:val="0"/>
          <w:numId w:val="30"/>
        </w:numPr>
        <w:tabs>
          <w:tab w:val="left" w:pos="1080"/>
        </w:tabs>
        <w:spacing w:after="0" w:line="360" w:lineRule="auto"/>
        <w:ind w:firstLine="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ПОДІЇ  ПІСЛЯ  ЗВІТНОГО  ПЕРІОДУ</w:t>
      </w:r>
    </w:p>
    <w:p w:rsidR="008C3664" w:rsidRPr="008C3664" w:rsidRDefault="008C3664" w:rsidP="008C3664">
      <w:pPr>
        <w:pStyle w:val="11"/>
        <w:spacing w:before="120" w:after="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t>Товариство здійснює аналіз подій після звітного періоду до дати затвердження фінансової звітності  до випуску відповідно до МСБО 10 « Події після звітного періоду».</w:t>
      </w:r>
    </w:p>
    <w:p w:rsidR="008C3664" w:rsidRPr="008C3664" w:rsidRDefault="008C3664" w:rsidP="008C3664">
      <w:pPr>
        <w:pStyle w:val="11"/>
        <w:spacing w:before="120" w:after="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Дата затвердження керівництвом річної фінансової звітності за 2016 рік до випуску -  20.04.2017 р.</w:t>
      </w:r>
    </w:p>
    <w:p w:rsidR="008C3664" w:rsidRPr="008C3664" w:rsidRDefault="008C3664" w:rsidP="008C3664">
      <w:pPr>
        <w:pStyle w:val="11"/>
        <w:spacing w:before="120" w:after="0" w:line="360" w:lineRule="auto"/>
        <w:ind w:left="0"/>
        <w:jc w:val="both"/>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Товариство не ідентифікувало події, які вимагають коригування після звітного періоду.</w:t>
      </w:r>
      <w:r w:rsidRPr="008C3664">
        <w:rPr>
          <w:rFonts w:ascii="Times New Roman" w:hAnsi="Times New Roman" w:cs="Times New Roman"/>
          <w:sz w:val="24"/>
          <w:szCs w:val="24"/>
          <w:lang w:val="uk-UA" w:eastAsia="ru-RU"/>
        </w:rPr>
        <w:tab/>
      </w:r>
    </w:p>
    <w:p w:rsidR="008C3664" w:rsidRPr="008C3664" w:rsidRDefault="008C3664" w:rsidP="008C3664">
      <w:pPr>
        <w:pStyle w:val="11"/>
        <w:numPr>
          <w:ilvl w:val="0"/>
          <w:numId w:val="30"/>
        </w:numPr>
        <w:tabs>
          <w:tab w:val="left" w:pos="1080"/>
        </w:tabs>
        <w:spacing w:after="0" w:line="360" w:lineRule="auto"/>
        <w:ind w:firstLine="0"/>
        <w:outlineLvl w:val="0"/>
        <w:rPr>
          <w:rFonts w:ascii="Times New Roman" w:hAnsi="Times New Roman" w:cs="Times New Roman"/>
          <w:b/>
          <w:bCs/>
          <w:sz w:val="24"/>
          <w:szCs w:val="24"/>
          <w:lang w:val="uk-UA" w:eastAsia="ru-RU"/>
        </w:rPr>
      </w:pPr>
      <w:r w:rsidRPr="008C3664">
        <w:rPr>
          <w:rFonts w:ascii="Times New Roman" w:hAnsi="Times New Roman" w:cs="Times New Roman"/>
          <w:b/>
          <w:bCs/>
          <w:sz w:val="24"/>
          <w:szCs w:val="24"/>
          <w:lang w:val="uk-UA" w:eastAsia="ru-RU"/>
        </w:rPr>
        <w:t>УМОВНІ ТА ДОГОВІРНІ  ЗОБОВ'ЯЗАННЯ  ТА ОПЕРАЦІЙНІ РИЗИКИ</w:t>
      </w:r>
      <w:bookmarkEnd w:id="17"/>
    </w:p>
    <w:p w:rsidR="008C3664" w:rsidRPr="008C3664" w:rsidRDefault="008C3664" w:rsidP="008C3664">
      <w:pPr>
        <w:spacing w:line="360" w:lineRule="auto"/>
        <w:jc w:val="both"/>
        <w:rPr>
          <w:lang w:val="uk-UA"/>
        </w:rPr>
      </w:pPr>
      <w:r w:rsidRPr="008C3664">
        <w:rPr>
          <w:b/>
          <w:bCs/>
          <w:lang w:val="uk-UA"/>
        </w:rPr>
        <w:tab/>
      </w:r>
      <w:r w:rsidRPr="008C3664">
        <w:rPr>
          <w:lang w:val="uk-UA"/>
        </w:rPr>
        <w:t>Умовні зобов’язання у Товариства відсутні. Товариство може за рішенням керівника надавати разові допомоги працівникам, в тому числі у зв’язку з виходом на пенсію, але невідмовні зобов’язання щодо таких виплат відсутні. У 2015 та 2016 роках така допомога працівникам не надавалася.</w:t>
      </w:r>
    </w:p>
    <w:p w:rsidR="008C3664" w:rsidRPr="008C3664" w:rsidRDefault="008C3664" w:rsidP="008C3664">
      <w:pPr>
        <w:spacing w:line="360" w:lineRule="auto"/>
        <w:jc w:val="both"/>
        <w:rPr>
          <w:b/>
          <w:bCs/>
          <w:lang w:val="uk-UA"/>
        </w:rPr>
      </w:pPr>
      <w:r w:rsidRPr="008C3664">
        <w:rPr>
          <w:b/>
          <w:bCs/>
          <w:lang w:val="uk-UA"/>
        </w:rPr>
        <w:tab/>
      </w:r>
    </w:p>
    <w:p w:rsidR="008C3664" w:rsidRPr="008C3664" w:rsidRDefault="008C3664" w:rsidP="008C3664">
      <w:pPr>
        <w:spacing w:line="360" w:lineRule="auto"/>
        <w:jc w:val="both"/>
        <w:rPr>
          <w:b/>
          <w:bCs/>
          <w:lang w:val="uk-UA"/>
        </w:rPr>
      </w:pPr>
      <w:r w:rsidRPr="008C3664">
        <w:rPr>
          <w:b/>
          <w:bCs/>
          <w:lang w:val="uk-UA"/>
        </w:rPr>
        <w:tab/>
        <w:t>Судові розгляди</w:t>
      </w:r>
    </w:p>
    <w:p w:rsidR="008C3664" w:rsidRPr="008C3664" w:rsidRDefault="008C3664" w:rsidP="008C3664">
      <w:pPr>
        <w:spacing w:line="360" w:lineRule="auto"/>
        <w:jc w:val="both"/>
        <w:rPr>
          <w:lang w:val="uk-UA"/>
        </w:rPr>
      </w:pPr>
      <w:r w:rsidRPr="008C3664">
        <w:rPr>
          <w:lang w:val="uk-UA"/>
        </w:rPr>
        <w:tab/>
        <w:t xml:space="preserve">У 2015 та 2016 роках до Товариства не пред'являлися будь-які судові позови. </w:t>
      </w:r>
    </w:p>
    <w:p w:rsidR="008C3664" w:rsidRPr="008C3664" w:rsidRDefault="008C3664" w:rsidP="008C3664">
      <w:pPr>
        <w:spacing w:line="360" w:lineRule="auto"/>
        <w:rPr>
          <w:rStyle w:val="hps"/>
          <w:b/>
          <w:bCs/>
          <w:lang w:val="uk-UA"/>
        </w:rPr>
      </w:pPr>
      <w:r w:rsidRPr="008C3664">
        <w:rPr>
          <w:rStyle w:val="hps"/>
          <w:b/>
          <w:bCs/>
          <w:lang w:val="uk-UA"/>
        </w:rPr>
        <w:tab/>
      </w:r>
    </w:p>
    <w:p w:rsidR="008C3664" w:rsidRPr="008C3664" w:rsidRDefault="008C3664" w:rsidP="008C3664">
      <w:pPr>
        <w:spacing w:line="360" w:lineRule="auto"/>
        <w:rPr>
          <w:b/>
          <w:bCs/>
          <w:lang w:val="uk-UA"/>
        </w:rPr>
      </w:pPr>
      <w:r w:rsidRPr="008C3664">
        <w:rPr>
          <w:rStyle w:val="hps"/>
          <w:b/>
          <w:bCs/>
          <w:lang w:val="uk-UA"/>
        </w:rPr>
        <w:tab/>
        <w:t>Охорона навколишнього середовища</w:t>
      </w:r>
    </w:p>
    <w:p w:rsidR="008C3664" w:rsidRPr="008C3664" w:rsidRDefault="008C3664" w:rsidP="008C3664">
      <w:pPr>
        <w:spacing w:line="360" w:lineRule="auto"/>
        <w:jc w:val="both"/>
        <w:rPr>
          <w:b/>
          <w:bCs/>
          <w:lang w:val="uk-UA"/>
        </w:rPr>
      </w:pPr>
      <w:r w:rsidRPr="008C3664">
        <w:rPr>
          <w:rStyle w:val="hps"/>
          <w:lang w:val="uk-UA"/>
        </w:rPr>
        <w:tab/>
        <w:t>Товариство</w:t>
      </w:r>
      <w:r w:rsidRPr="008C3664">
        <w:rPr>
          <w:lang w:val="uk-UA"/>
        </w:rPr>
        <w:t xml:space="preserve"> </w:t>
      </w:r>
      <w:r w:rsidRPr="008C3664">
        <w:rPr>
          <w:rStyle w:val="hps"/>
          <w:lang w:val="uk-UA"/>
        </w:rPr>
        <w:t>проводить</w:t>
      </w:r>
      <w:r w:rsidRPr="008C3664">
        <w:rPr>
          <w:lang w:val="uk-UA"/>
        </w:rPr>
        <w:t xml:space="preserve"> </w:t>
      </w:r>
      <w:r w:rsidRPr="008C3664">
        <w:rPr>
          <w:rStyle w:val="hps"/>
          <w:lang w:val="uk-UA"/>
        </w:rPr>
        <w:t>періодичну оцінку</w:t>
      </w:r>
      <w:r w:rsidRPr="008C3664">
        <w:rPr>
          <w:lang w:val="uk-UA"/>
        </w:rPr>
        <w:t xml:space="preserve"> </w:t>
      </w:r>
      <w:r w:rsidRPr="008C3664">
        <w:rPr>
          <w:rStyle w:val="hps"/>
          <w:lang w:val="uk-UA"/>
        </w:rPr>
        <w:t>своїх</w:t>
      </w:r>
      <w:r w:rsidRPr="008C3664">
        <w:rPr>
          <w:lang w:val="uk-UA"/>
        </w:rPr>
        <w:t xml:space="preserve"> </w:t>
      </w:r>
      <w:r w:rsidRPr="008C3664">
        <w:rPr>
          <w:rStyle w:val="hps"/>
          <w:lang w:val="uk-UA"/>
        </w:rPr>
        <w:t>зобов'язань</w:t>
      </w:r>
      <w:r w:rsidRPr="008C3664">
        <w:rPr>
          <w:lang w:val="uk-UA"/>
        </w:rPr>
        <w:t xml:space="preserve">, </w:t>
      </w:r>
      <w:r w:rsidRPr="008C3664">
        <w:rPr>
          <w:rStyle w:val="hps"/>
          <w:lang w:val="uk-UA"/>
        </w:rPr>
        <w:t>пов'язаних з охороною</w:t>
      </w:r>
      <w:r w:rsidRPr="008C3664">
        <w:rPr>
          <w:lang w:val="uk-UA"/>
        </w:rPr>
        <w:t xml:space="preserve"> </w:t>
      </w:r>
      <w:r w:rsidRPr="008C3664">
        <w:rPr>
          <w:rStyle w:val="hps"/>
          <w:lang w:val="uk-UA"/>
        </w:rPr>
        <w:t>навколишнього середовища, з метою своєчасного їх відображення у звітності</w:t>
      </w:r>
      <w:r w:rsidRPr="008C3664">
        <w:rPr>
          <w:lang w:val="uk-UA"/>
        </w:rPr>
        <w:t xml:space="preserve">. </w:t>
      </w:r>
      <w:r w:rsidRPr="008C3664">
        <w:rPr>
          <w:rStyle w:val="hps"/>
          <w:lang w:val="uk-UA"/>
        </w:rPr>
        <w:t>Потенційні зобов'язання</w:t>
      </w:r>
      <w:r w:rsidRPr="008C3664">
        <w:rPr>
          <w:lang w:val="uk-UA"/>
        </w:rPr>
        <w:t xml:space="preserve">, </w:t>
      </w:r>
      <w:r w:rsidRPr="008C3664">
        <w:rPr>
          <w:rStyle w:val="hps"/>
          <w:lang w:val="uk-UA"/>
        </w:rPr>
        <w:t>які можуть виникнути</w:t>
      </w:r>
      <w:r w:rsidRPr="008C3664">
        <w:rPr>
          <w:lang w:val="uk-UA"/>
        </w:rPr>
        <w:t xml:space="preserve"> </w:t>
      </w:r>
      <w:r w:rsidRPr="008C3664">
        <w:rPr>
          <w:rStyle w:val="hps"/>
          <w:lang w:val="uk-UA"/>
        </w:rPr>
        <w:t>в</w:t>
      </w:r>
      <w:r w:rsidRPr="008C3664">
        <w:rPr>
          <w:lang w:val="uk-UA"/>
        </w:rPr>
        <w:t xml:space="preserve"> </w:t>
      </w:r>
      <w:r w:rsidRPr="008C3664">
        <w:rPr>
          <w:rStyle w:val="hps"/>
          <w:lang w:val="uk-UA"/>
        </w:rPr>
        <w:t>результаті</w:t>
      </w:r>
      <w:r w:rsidRPr="008C3664">
        <w:rPr>
          <w:lang w:val="uk-UA"/>
        </w:rPr>
        <w:t xml:space="preserve"> </w:t>
      </w:r>
      <w:r w:rsidRPr="008C3664">
        <w:rPr>
          <w:rStyle w:val="hps"/>
          <w:lang w:val="uk-UA"/>
        </w:rPr>
        <w:t>зміни</w:t>
      </w:r>
      <w:r w:rsidRPr="008C3664">
        <w:rPr>
          <w:lang w:val="uk-UA"/>
        </w:rPr>
        <w:t xml:space="preserve"> </w:t>
      </w:r>
      <w:r w:rsidRPr="008C3664">
        <w:rPr>
          <w:rStyle w:val="hps"/>
          <w:lang w:val="uk-UA"/>
        </w:rPr>
        <w:t>чинного законодавства</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нормативних актів</w:t>
      </w:r>
      <w:r w:rsidRPr="008C3664">
        <w:rPr>
          <w:lang w:val="uk-UA"/>
        </w:rPr>
        <w:t xml:space="preserve">, </w:t>
      </w:r>
      <w:r w:rsidRPr="008C3664">
        <w:rPr>
          <w:rStyle w:val="hps"/>
          <w:lang w:val="uk-UA"/>
        </w:rPr>
        <w:t>а</w:t>
      </w:r>
      <w:r w:rsidRPr="008C3664">
        <w:rPr>
          <w:lang w:val="uk-UA"/>
        </w:rPr>
        <w:t xml:space="preserve"> </w:t>
      </w:r>
      <w:r w:rsidRPr="008C3664">
        <w:rPr>
          <w:rStyle w:val="hps"/>
          <w:lang w:val="uk-UA"/>
        </w:rPr>
        <w:t>також</w:t>
      </w:r>
      <w:r w:rsidRPr="008C3664">
        <w:rPr>
          <w:lang w:val="uk-UA"/>
        </w:rPr>
        <w:t xml:space="preserve"> </w:t>
      </w:r>
      <w:r w:rsidRPr="008C3664">
        <w:rPr>
          <w:rStyle w:val="hps"/>
          <w:lang w:val="uk-UA"/>
        </w:rPr>
        <w:t>в</w:t>
      </w:r>
      <w:r w:rsidRPr="008C3664">
        <w:rPr>
          <w:lang w:val="uk-UA"/>
        </w:rPr>
        <w:t xml:space="preserve"> </w:t>
      </w:r>
      <w:r w:rsidRPr="008C3664">
        <w:rPr>
          <w:rStyle w:val="hps"/>
          <w:lang w:val="uk-UA"/>
        </w:rPr>
        <w:t>результаті</w:t>
      </w:r>
      <w:r w:rsidRPr="008C3664">
        <w:rPr>
          <w:lang w:val="uk-UA"/>
        </w:rPr>
        <w:t xml:space="preserve"> </w:t>
      </w:r>
      <w:r w:rsidRPr="008C3664">
        <w:rPr>
          <w:rStyle w:val="hps"/>
          <w:lang w:val="uk-UA"/>
        </w:rPr>
        <w:t>судової практики</w:t>
      </w:r>
      <w:r w:rsidRPr="008C3664">
        <w:rPr>
          <w:lang w:val="uk-UA"/>
        </w:rPr>
        <w:t xml:space="preserve">, не </w:t>
      </w:r>
      <w:r w:rsidRPr="008C3664">
        <w:rPr>
          <w:rStyle w:val="hps"/>
          <w:lang w:val="uk-UA"/>
        </w:rPr>
        <w:t>можуть бути оцінені</w:t>
      </w:r>
      <w:r w:rsidRPr="008C3664">
        <w:rPr>
          <w:lang w:val="uk-UA"/>
        </w:rPr>
        <w:t xml:space="preserve">, </w:t>
      </w:r>
      <w:r w:rsidRPr="008C3664">
        <w:rPr>
          <w:rStyle w:val="hps"/>
          <w:lang w:val="uk-UA"/>
        </w:rPr>
        <w:t>хоча</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можуть виявитися</w:t>
      </w:r>
      <w:r w:rsidRPr="008C3664">
        <w:rPr>
          <w:lang w:val="uk-UA"/>
        </w:rPr>
        <w:t xml:space="preserve"> </w:t>
      </w:r>
      <w:r w:rsidRPr="008C3664">
        <w:rPr>
          <w:rStyle w:val="hps"/>
          <w:lang w:val="uk-UA"/>
        </w:rPr>
        <w:t>значними</w:t>
      </w:r>
      <w:r w:rsidRPr="008C3664">
        <w:rPr>
          <w:lang w:val="uk-UA"/>
        </w:rPr>
        <w:t xml:space="preserve">. </w:t>
      </w:r>
      <w:r w:rsidRPr="008C3664">
        <w:rPr>
          <w:lang w:val="uk-UA"/>
        </w:rPr>
        <w:tab/>
      </w:r>
      <w:r w:rsidRPr="008C3664">
        <w:rPr>
          <w:rStyle w:val="hps"/>
          <w:lang w:val="uk-UA"/>
        </w:rPr>
        <w:t>Керівництво</w:t>
      </w:r>
      <w:r w:rsidRPr="008C3664">
        <w:rPr>
          <w:lang w:val="uk-UA"/>
        </w:rPr>
        <w:t xml:space="preserve"> </w:t>
      </w:r>
      <w:r w:rsidRPr="008C3664">
        <w:rPr>
          <w:rStyle w:val="hps"/>
          <w:lang w:val="uk-UA"/>
        </w:rPr>
        <w:t>Товариства вважає</w:t>
      </w:r>
      <w:r w:rsidRPr="008C3664">
        <w:rPr>
          <w:lang w:val="uk-UA"/>
        </w:rPr>
        <w:t xml:space="preserve">, </w:t>
      </w:r>
      <w:r w:rsidRPr="008C3664">
        <w:rPr>
          <w:rStyle w:val="hps"/>
          <w:lang w:val="uk-UA"/>
        </w:rPr>
        <w:t>що</w:t>
      </w:r>
      <w:r w:rsidRPr="008C3664">
        <w:rPr>
          <w:lang w:val="uk-UA"/>
        </w:rPr>
        <w:t xml:space="preserve"> </w:t>
      </w:r>
      <w:r w:rsidRPr="008C3664">
        <w:rPr>
          <w:rStyle w:val="hps"/>
          <w:lang w:val="uk-UA"/>
        </w:rPr>
        <w:t>в</w:t>
      </w:r>
      <w:r w:rsidRPr="008C3664">
        <w:rPr>
          <w:lang w:val="uk-UA"/>
        </w:rPr>
        <w:t xml:space="preserve"> </w:t>
      </w:r>
      <w:r w:rsidRPr="008C3664">
        <w:rPr>
          <w:rStyle w:val="hps"/>
          <w:lang w:val="uk-UA"/>
        </w:rPr>
        <w:t>поточних</w:t>
      </w:r>
      <w:r w:rsidRPr="008C3664">
        <w:rPr>
          <w:lang w:val="uk-UA"/>
        </w:rPr>
        <w:t xml:space="preserve"> </w:t>
      </w:r>
      <w:r w:rsidRPr="008C3664">
        <w:rPr>
          <w:rStyle w:val="hps"/>
          <w:lang w:val="uk-UA"/>
        </w:rPr>
        <w:t>умовах</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з урахуванням</w:t>
      </w:r>
      <w:r w:rsidRPr="008C3664">
        <w:rPr>
          <w:lang w:val="uk-UA"/>
        </w:rPr>
        <w:t xml:space="preserve"> </w:t>
      </w:r>
      <w:r w:rsidRPr="008C3664">
        <w:rPr>
          <w:rStyle w:val="hps"/>
          <w:lang w:val="uk-UA"/>
        </w:rPr>
        <w:t>чинного законодавства відсутні</w:t>
      </w:r>
      <w:r w:rsidRPr="008C3664">
        <w:rPr>
          <w:lang w:val="uk-UA"/>
        </w:rPr>
        <w:t xml:space="preserve"> </w:t>
      </w:r>
      <w:r w:rsidRPr="008C3664">
        <w:rPr>
          <w:rStyle w:val="hps"/>
          <w:lang w:val="uk-UA"/>
        </w:rPr>
        <w:t>значні</w:t>
      </w:r>
      <w:r w:rsidRPr="008C3664">
        <w:rPr>
          <w:lang w:val="uk-UA"/>
        </w:rPr>
        <w:t xml:space="preserve"> </w:t>
      </w:r>
      <w:r w:rsidRPr="008C3664">
        <w:rPr>
          <w:rStyle w:val="hps"/>
          <w:lang w:val="uk-UA"/>
        </w:rPr>
        <w:t>зобов'язання</w:t>
      </w:r>
      <w:r w:rsidRPr="008C3664">
        <w:rPr>
          <w:lang w:val="uk-UA"/>
        </w:rPr>
        <w:t xml:space="preserve">, </w:t>
      </w:r>
      <w:r w:rsidRPr="008C3664">
        <w:rPr>
          <w:rStyle w:val="hps"/>
          <w:lang w:val="uk-UA"/>
        </w:rPr>
        <w:t>пов'язані з</w:t>
      </w:r>
      <w:r w:rsidRPr="008C3664">
        <w:rPr>
          <w:lang w:val="uk-UA"/>
        </w:rPr>
        <w:t xml:space="preserve"> </w:t>
      </w:r>
      <w:r w:rsidRPr="008C3664">
        <w:rPr>
          <w:rStyle w:val="hps"/>
          <w:lang w:val="uk-UA"/>
        </w:rPr>
        <w:t>нанесенням шкоди навколишньому середовищу</w:t>
      </w:r>
      <w:r w:rsidRPr="008C3664">
        <w:rPr>
          <w:lang w:val="uk-UA"/>
        </w:rPr>
        <w:t>.</w:t>
      </w:r>
    </w:p>
    <w:p w:rsidR="008C3664" w:rsidRPr="008C3664" w:rsidRDefault="008C3664" w:rsidP="008C3664">
      <w:pPr>
        <w:spacing w:line="360" w:lineRule="auto"/>
        <w:rPr>
          <w:rStyle w:val="hps"/>
          <w:b/>
          <w:bCs/>
          <w:lang w:val="uk-UA"/>
        </w:rPr>
      </w:pPr>
      <w:r w:rsidRPr="008C3664">
        <w:rPr>
          <w:rStyle w:val="hps"/>
          <w:b/>
          <w:bCs/>
          <w:lang w:val="uk-UA"/>
        </w:rPr>
        <w:tab/>
      </w:r>
      <w:r w:rsidRPr="008C3664">
        <w:rPr>
          <w:rStyle w:val="hps"/>
          <w:b/>
          <w:bCs/>
          <w:lang w:val="uk-UA"/>
        </w:rPr>
        <w:tab/>
      </w:r>
    </w:p>
    <w:p w:rsidR="008C3664" w:rsidRPr="008C3664" w:rsidRDefault="008C3664" w:rsidP="008C3664">
      <w:pPr>
        <w:spacing w:line="360" w:lineRule="auto"/>
        <w:rPr>
          <w:b/>
          <w:bCs/>
          <w:lang w:val="uk-UA"/>
        </w:rPr>
      </w:pPr>
      <w:r w:rsidRPr="008C3664">
        <w:rPr>
          <w:rStyle w:val="hps"/>
          <w:b/>
          <w:bCs/>
          <w:lang w:val="uk-UA"/>
        </w:rPr>
        <w:tab/>
        <w:t>Податкове законодавство</w:t>
      </w:r>
    </w:p>
    <w:p w:rsidR="008C3664" w:rsidRPr="008C3664" w:rsidRDefault="008C3664" w:rsidP="008C3664">
      <w:pPr>
        <w:spacing w:line="360" w:lineRule="auto"/>
        <w:jc w:val="both"/>
        <w:rPr>
          <w:b/>
          <w:bCs/>
          <w:lang w:val="uk-UA"/>
        </w:rPr>
      </w:pPr>
      <w:r w:rsidRPr="008C3664">
        <w:rPr>
          <w:rStyle w:val="hps"/>
          <w:lang w:val="uk-UA"/>
        </w:rPr>
        <w:tab/>
        <w:t>Податкове законодавство України постійно змінюється та може тлумачитися по-різному. Тлумачення законодавства та порядок застосування законодавчих норм на практиці, які здійснює  керівництво Товариства, можуть бути оскаржені відповідними державними органами. При цьому існує можливість того, що оскаржені можуть бути операції та діяльність, які у минулому оскарженню не підлягали. В результаті цього Товариству можуть бути донараховані додаткові суми податків, штрафів та пені. Податкові органи мають право перевіряти податкові періоди на протязі трьох календарних років після їх завершення та подання річної податкової звітності. При певних обставинах такі перевірки можуть сягати більш значного періоду часу.</w:t>
      </w:r>
    </w:p>
    <w:p w:rsidR="008C3664" w:rsidRPr="008C3664" w:rsidRDefault="008C3664" w:rsidP="008C3664">
      <w:pPr>
        <w:spacing w:line="360" w:lineRule="auto"/>
        <w:rPr>
          <w:rStyle w:val="hps"/>
          <w:b/>
          <w:bCs/>
          <w:lang w:val="uk-UA"/>
        </w:rPr>
      </w:pPr>
      <w:r w:rsidRPr="008C3664">
        <w:rPr>
          <w:rStyle w:val="hps"/>
          <w:b/>
          <w:bCs/>
          <w:lang w:val="uk-UA"/>
        </w:rPr>
        <w:tab/>
      </w:r>
    </w:p>
    <w:p w:rsidR="008C3664" w:rsidRPr="008C3664" w:rsidRDefault="008C3664" w:rsidP="008C3664">
      <w:pPr>
        <w:spacing w:line="360" w:lineRule="auto"/>
        <w:rPr>
          <w:b/>
          <w:bCs/>
          <w:lang w:val="uk-UA"/>
        </w:rPr>
      </w:pPr>
      <w:r w:rsidRPr="008C3664">
        <w:rPr>
          <w:rStyle w:val="hps"/>
          <w:b/>
          <w:bCs/>
          <w:lang w:val="uk-UA"/>
        </w:rPr>
        <w:tab/>
        <w:t>Ризик країни</w:t>
      </w:r>
      <w:r w:rsidRPr="008C3664">
        <w:rPr>
          <w:b/>
          <w:bCs/>
          <w:lang w:val="uk-UA"/>
        </w:rPr>
        <w:t xml:space="preserve"> </w:t>
      </w:r>
      <w:r w:rsidRPr="008C3664">
        <w:rPr>
          <w:rStyle w:val="hps"/>
          <w:b/>
          <w:bCs/>
          <w:lang w:val="uk-UA"/>
        </w:rPr>
        <w:t>ведення бізнесу</w:t>
      </w:r>
    </w:p>
    <w:p w:rsidR="008C3664" w:rsidRPr="008C3664" w:rsidRDefault="008C3664" w:rsidP="008C3664">
      <w:pPr>
        <w:spacing w:line="360" w:lineRule="auto"/>
        <w:jc w:val="both"/>
        <w:rPr>
          <w:lang w:val="uk-UA"/>
        </w:rPr>
      </w:pPr>
      <w:r w:rsidRPr="008C3664">
        <w:rPr>
          <w:rStyle w:val="hps"/>
          <w:lang w:val="uk-UA"/>
        </w:rPr>
        <w:tab/>
        <w:t>Україна</w:t>
      </w:r>
      <w:r w:rsidRPr="008C3664">
        <w:rPr>
          <w:lang w:val="uk-UA"/>
        </w:rPr>
        <w:t xml:space="preserve"> </w:t>
      </w:r>
      <w:r w:rsidRPr="008C3664">
        <w:rPr>
          <w:rStyle w:val="hps"/>
          <w:lang w:val="uk-UA"/>
        </w:rPr>
        <w:t>є країною</w:t>
      </w:r>
      <w:r w:rsidRPr="008C3664">
        <w:rPr>
          <w:lang w:val="uk-UA"/>
        </w:rPr>
        <w:t xml:space="preserve"> </w:t>
      </w:r>
      <w:r w:rsidRPr="008C3664">
        <w:rPr>
          <w:rStyle w:val="hps"/>
          <w:lang w:val="uk-UA"/>
        </w:rPr>
        <w:t>з перехідною економікою</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в</w:t>
      </w:r>
      <w:r w:rsidRPr="008C3664">
        <w:rPr>
          <w:lang w:val="uk-UA"/>
        </w:rPr>
        <w:t xml:space="preserve"> </w:t>
      </w:r>
      <w:r w:rsidRPr="008C3664">
        <w:rPr>
          <w:rStyle w:val="hps"/>
          <w:lang w:val="uk-UA"/>
        </w:rPr>
        <w:t>даний час</w:t>
      </w:r>
      <w:r w:rsidRPr="008C3664">
        <w:rPr>
          <w:lang w:val="uk-UA"/>
        </w:rPr>
        <w:t xml:space="preserve"> </w:t>
      </w:r>
      <w:r w:rsidRPr="008C3664">
        <w:rPr>
          <w:rStyle w:val="hps"/>
          <w:lang w:val="uk-UA"/>
        </w:rPr>
        <w:t>не має</w:t>
      </w:r>
      <w:r w:rsidRPr="008C3664">
        <w:rPr>
          <w:lang w:val="uk-UA"/>
        </w:rPr>
        <w:t xml:space="preserve"> </w:t>
      </w:r>
      <w:r w:rsidRPr="008C3664">
        <w:rPr>
          <w:rStyle w:val="hps"/>
          <w:lang w:val="uk-UA"/>
        </w:rPr>
        <w:t>достатньо розвинутої</w:t>
      </w:r>
      <w:r w:rsidRPr="008C3664">
        <w:rPr>
          <w:lang w:val="uk-UA"/>
        </w:rPr>
        <w:t xml:space="preserve"> </w:t>
      </w:r>
      <w:r w:rsidRPr="008C3664">
        <w:rPr>
          <w:rStyle w:val="hps"/>
          <w:lang w:val="uk-UA"/>
        </w:rPr>
        <w:t>ділової</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законодавчої</w:t>
      </w:r>
      <w:r w:rsidRPr="008C3664">
        <w:rPr>
          <w:lang w:val="uk-UA"/>
        </w:rPr>
        <w:t xml:space="preserve"> </w:t>
      </w:r>
      <w:r w:rsidRPr="008C3664">
        <w:rPr>
          <w:rStyle w:val="hps"/>
          <w:lang w:val="uk-UA"/>
        </w:rPr>
        <w:t>інфраструктури</w:t>
      </w:r>
      <w:r w:rsidRPr="008C3664">
        <w:rPr>
          <w:lang w:val="uk-UA"/>
        </w:rPr>
        <w:t xml:space="preserve">, </w:t>
      </w:r>
      <w:r w:rsidRPr="008C3664">
        <w:rPr>
          <w:rStyle w:val="hps"/>
          <w:lang w:val="uk-UA"/>
        </w:rPr>
        <w:t>включаючи</w:t>
      </w:r>
      <w:r w:rsidRPr="008C3664">
        <w:rPr>
          <w:lang w:val="uk-UA"/>
        </w:rPr>
        <w:t xml:space="preserve"> </w:t>
      </w:r>
      <w:r w:rsidRPr="008C3664">
        <w:rPr>
          <w:rStyle w:val="hps"/>
          <w:lang w:val="uk-UA"/>
        </w:rPr>
        <w:t>стабільну банківську</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судову</w:t>
      </w:r>
      <w:r w:rsidRPr="008C3664">
        <w:rPr>
          <w:lang w:val="uk-UA"/>
        </w:rPr>
        <w:t xml:space="preserve"> </w:t>
      </w:r>
      <w:r w:rsidRPr="008C3664">
        <w:rPr>
          <w:rStyle w:val="hps"/>
          <w:lang w:val="uk-UA"/>
        </w:rPr>
        <w:t>системи</w:t>
      </w:r>
      <w:r w:rsidRPr="008C3664">
        <w:rPr>
          <w:lang w:val="uk-UA"/>
        </w:rPr>
        <w:t xml:space="preserve">. </w:t>
      </w:r>
      <w:r w:rsidRPr="008C3664">
        <w:rPr>
          <w:rStyle w:val="hps"/>
          <w:lang w:val="uk-UA"/>
        </w:rPr>
        <w:t>Сучасна</w:t>
      </w:r>
      <w:r w:rsidRPr="008C3664">
        <w:rPr>
          <w:lang w:val="uk-UA"/>
        </w:rPr>
        <w:t xml:space="preserve"> </w:t>
      </w:r>
      <w:r w:rsidRPr="008C3664">
        <w:rPr>
          <w:rStyle w:val="hps"/>
          <w:lang w:val="uk-UA"/>
        </w:rPr>
        <w:t>українська економіка</w:t>
      </w:r>
      <w:r w:rsidRPr="008C3664">
        <w:rPr>
          <w:lang w:val="uk-UA"/>
        </w:rPr>
        <w:t xml:space="preserve"> </w:t>
      </w:r>
      <w:r w:rsidRPr="008C3664">
        <w:rPr>
          <w:rStyle w:val="hps"/>
          <w:lang w:val="uk-UA"/>
        </w:rPr>
        <w:t>характеризується</w:t>
      </w:r>
      <w:r w:rsidRPr="008C3664">
        <w:rPr>
          <w:lang w:val="uk-UA"/>
        </w:rPr>
        <w:t xml:space="preserve">, зокрема, </w:t>
      </w:r>
      <w:r w:rsidRPr="008C3664">
        <w:rPr>
          <w:rStyle w:val="hps"/>
          <w:lang w:val="uk-UA"/>
        </w:rPr>
        <w:t>такими</w:t>
      </w:r>
      <w:r w:rsidRPr="008C3664">
        <w:rPr>
          <w:lang w:val="uk-UA"/>
        </w:rPr>
        <w:t xml:space="preserve"> </w:t>
      </w:r>
      <w:r w:rsidRPr="008C3664">
        <w:rPr>
          <w:rStyle w:val="hps"/>
          <w:lang w:val="uk-UA"/>
        </w:rPr>
        <w:t>явищами</w:t>
      </w:r>
      <w:r w:rsidRPr="008C3664">
        <w:rPr>
          <w:lang w:val="uk-UA"/>
        </w:rPr>
        <w:t xml:space="preserve">, </w:t>
      </w:r>
      <w:r w:rsidRPr="008C3664">
        <w:rPr>
          <w:rStyle w:val="hps"/>
          <w:lang w:val="uk-UA"/>
        </w:rPr>
        <w:t>як</w:t>
      </w:r>
      <w:r w:rsidRPr="008C3664">
        <w:rPr>
          <w:lang w:val="uk-UA"/>
        </w:rPr>
        <w:t xml:space="preserve"> </w:t>
      </w:r>
      <w:r w:rsidRPr="008C3664">
        <w:rPr>
          <w:rStyle w:val="hps"/>
          <w:lang w:val="uk-UA"/>
        </w:rPr>
        <w:t>низька</w:t>
      </w:r>
      <w:r w:rsidRPr="008C3664">
        <w:rPr>
          <w:lang w:val="uk-UA"/>
        </w:rPr>
        <w:t xml:space="preserve"> </w:t>
      </w:r>
      <w:r w:rsidRPr="008C3664">
        <w:rPr>
          <w:rStyle w:val="hps"/>
          <w:lang w:val="uk-UA"/>
        </w:rPr>
        <w:t>конвертованість</w:t>
      </w:r>
      <w:r w:rsidRPr="008C3664">
        <w:rPr>
          <w:lang w:val="uk-UA"/>
        </w:rPr>
        <w:t xml:space="preserve"> </w:t>
      </w:r>
      <w:r w:rsidRPr="008C3664">
        <w:rPr>
          <w:rStyle w:val="hps"/>
          <w:lang w:val="uk-UA"/>
        </w:rPr>
        <w:t>національної валюти</w:t>
      </w:r>
      <w:r w:rsidRPr="008C3664">
        <w:rPr>
          <w:lang w:val="uk-UA"/>
        </w:rPr>
        <w:t xml:space="preserve"> </w:t>
      </w:r>
      <w:r w:rsidRPr="008C3664">
        <w:rPr>
          <w:rStyle w:val="hps"/>
          <w:lang w:val="uk-UA"/>
        </w:rPr>
        <w:t>за кордоном</w:t>
      </w:r>
      <w:r w:rsidRPr="008C3664">
        <w:rPr>
          <w:lang w:val="uk-UA"/>
        </w:rPr>
        <w:t xml:space="preserve">, </w:t>
      </w:r>
      <w:r w:rsidRPr="008C3664">
        <w:rPr>
          <w:rStyle w:val="hps"/>
          <w:lang w:val="uk-UA"/>
        </w:rPr>
        <w:t>валютний</w:t>
      </w:r>
      <w:r w:rsidRPr="008C3664">
        <w:rPr>
          <w:lang w:val="uk-UA"/>
        </w:rPr>
        <w:t xml:space="preserve"> </w:t>
      </w:r>
      <w:r w:rsidRPr="008C3664">
        <w:rPr>
          <w:rStyle w:val="hps"/>
          <w:lang w:val="uk-UA"/>
        </w:rPr>
        <w:t>контроль</w:t>
      </w:r>
      <w:r w:rsidRPr="008C3664">
        <w:rPr>
          <w:lang w:val="uk-UA"/>
        </w:rPr>
        <w:t xml:space="preserve">, </w:t>
      </w:r>
      <w:r w:rsidRPr="008C3664">
        <w:rPr>
          <w:rStyle w:val="hps"/>
          <w:lang w:val="uk-UA"/>
        </w:rPr>
        <w:t>низький рівень</w:t>
      </w:r>
      <w:r w:rsidRPr="008C3664">
        <w:rPr>
          <w:lang w:val="uk-UA"/>
        </w:rPr>
        <w:t xml:space="preserve"> </w:t>
      </w:r>
      <w:r w:rsidRPr="008C3664">
        <w:rPr>
          <w:rStyle w:val="hps"/>
          <w:lang w:val="uk-UA"/>
        </w:rPr>
        <w:t>ліквідності</w:t>
      </w:r>
      <w:r w:rsidRPr="008C3664">
        <w:rPr>
          <w:lang w:val="uk-UA"/>
        </w:rPr>
        <w:t xml:space="preserve"> </w:t>
      </w:r>
      <w:r w:rsidRPr="008C3664">
        <w:rPr>
          <w:rStyle w:val="hps"/>
          <w:lang w:val="uk-UA"/>
        </w:rPr>
        <w:t>на</w:t>
      </w:r>
      <w:r w:rsidRPr="008C3664">
        <w:rPr>
          <w:lang w:val="uk-UA"/>
        </w:rPr>
        <w:t xml:space="preserve"> </w:t>
      </w:r>
      <w:r w:rsidRPr="008C3664">
        <w:rPr>
          <w:rStyle w:val="hps"/>
          <w:lang w:val="uk-UA"/>
        </w:rPr>
        <w:t>ринках капіталу</w:t>
      </w:r>
      <w:r w:rsidRPr="008C3664">
        <w:rPr>
          <w:lang w:val="uk-UA"/>
        </w:rPr>
        <w:t xml:space="preserve">. </w:t>
      </w:r>
      <w:r w:rsidRPr="008C3664">
        <w:rPr>
          <w:rStyle w:val="hps"/>
          <w:lang w:val="uk-UA"/>
        </w:rPr>
        <w:t>Як</w:t>
      </w:r>
      <w:r w:rsidRPr="008C3664">
        <w:rPr>
          <w:lang w:val="uk-UA"/>
        </w:rPr>
        <w:t xml:space="preserve"> </w:t>
      </w:r>
      <w:r w:rsidRPr="008C3664">
        <w:rPr>
          <w:rStyle w:val="hps"/>
          <w:lang w:val="uk-UA"/>
        </w:rPr>
        <w:t xml:space="preserve">результат, </w:t>
      </w:r>
      <w:r w:rsidRPr="008C3664">
        <w:rPr>
          <w:lang w:val="uk-UA"/>
        </w:rPr>
        <w:t xml:space="preserve"> </w:t>
      </w:r>
      <w:r w:rsidRPr="008C3664">
        <w:rPr>
          <w:rStyle w:val="hps"/>
          <w:lang w:val="uk-UA"/>
        </w:rPr>
        <w:t>ведення</w:t>
      </w:r>
      <w:r w:rsidRPr="008C3664">
        <w:rPr>
          <w:lang w:val="uk-UA"/>
        </w:rPr>
        <w:t xml:space="preserve"> </w:t>
      </w:r>
      <w:r w:rsidRPr="008C3664">
        <w:rPr>
          <w:rStyle w:val="hps"/>
          <w:lang w:val="uk-UA"/>
        </w:rPr>
        <w:t>діяльності</w:t>
      </w:r>
      <w:r w:rsidRPr="008C3664">
        <w:rPr>
          <w:lang w:val="uk-UA"/>
        </w:rPr>
        <w:t xml:space="preserve"> </w:t>
      </w:r>
      <w:r w:rsidRPr="008C3664">
        <w:rPr>
          <w:rStyle w:val="hps"/>
          <w:lang w:val="uk-UA"/>
        </w:rPr>
        <w:t>в</w:t>
      </w:r>
      <w:r w:rsidRPr="008C3664">
        <w:rPr>
          <w:lang w:val="uk-UA"/>
        </w:rPr>
        <w:t xml:space="preserve"> </w:t>
      </w:r>
      <w:r w:rsidRPr="008C3664">
        <w:rPr>
          <w:rStyle w:val="hps"/>
          <w:lang w:val="uk-UA"/>
        </w:rPr>
        <w:t>Україні</w:t>
      </w:r>
      <w:r w:rsidRPr="008C3664">
        <w:rPr>
          <w:lang w:val="uk-UA"/>
        </w:rPr>
        <w:t xml:space="preserve"> </w:t>
      </w:r>
      <w:r w:rsidRPr="008C3664">
        <w:rPr>
          <w:rStyle w:val="hps"/>
          <w:lang w:val="uk-UA"/>
        </w:rPr>
        <w:t>пов'язане з ризиками</w:t>
      </w:r>
      <w:r w:rsidRPr="008C3664">
        <w:rPr>
          <w:lang w:val="uk-UA"/>
        </w:rPr>
        <w:t xml:space="preserve">, які, </w:t>
      </w:r>
      <w:r w:rsidRPr="008C3664">
        <w:rPr>
          <w:rStyle w:val="hps"/>
          <w:lang w:val="uk-UA"/>
        </w:rPr>
        <w:t>як</w:t>
      </w:r>
      <w:r w:rsidRPr="008C3664">
        <w:rPr>
          <w:lang w:val="uk-UA"/>
        </w:rPr>
        <w:t xml:space="preserve"> </w:t>
      </w:r>
      <w:r w:rsidRPr="008C3664">
        <w:rPr>
          <w:rStyle w:val="hps"/>
          <w:lang w:val="uk-UA"/>
        </w:rPr>
        <w:t>правило</w:t>
      </w:r>
      <w:r w:rsidRPr="008C3664">
        <w:rPr>
          <w:lang w:val="uk-UA"/>
        </w:rPr>
        <w:t xml:space="preserve">, не зустрічаються </w:t>
      </w:r>
      <w:r w:rsidRPr="008C3664">
        <w:rPr>
          <w:rStyle w:val="hps"/>
          <w:lang w:val="uk-UA"/>
        </w:rPr>
        <w:t>в</w:t>
      </w:r>
      <w:r w:rsidRPr="008C3664">
        <w:rPr>
          <w:lang w:val="uk-UA"/>
        </w:rPr>
        <w:t xml:space="preserve"> </w:t>
      </w:r>
      <w:r w:rsidRPr="008C3664">
        <w:rPr>
          <w:rStyle w:val="hps"/>
          <w:lang w:val="uk-UA"/>
        </w:rPr>
        <w:t>країнах</w:t>
      </w:r>
      <w:r w:rsidRPr="008C3664">
        <w:rPr>
          <w:lang w:val="uk-UA"/>
        </w:rPr>
        <w:t xml:space="preserve"> </w:t>
      </w:r>
      <w:r w:rsidRPr="008C3664">
        <w:rPr>
          <w:rStyle w:val="hps"/>
          <w:lang w:val="uk-UA"/>
        </w:rPr>
        <w:t>з</w:t>
      </w:r>
      <w:r w:rsidRPr="008C3664">
        <w:rPr>
          <w:lang w:val="uk-UA"/>
        </w:rPr>
        <w:t xml:space="preserve"> </w:t>
      </w:r>
      <w:r w:rsidRPr="008C3664">
        <w:rPr>
          <w:rStyle w:val="hps"/>
          <w:lang w:val="uk-UA"/>
        </w:rPr>
        <w:t>більш</w:t>
      </w:r>
      <w:r w:rsidRPr="008C3664">
        <w:rPr>
          <w:lang w:val="uk-UA"/>
        </w:rPr>
        <w:t xml:space="preserve"> </w:t>
      </w:r>
      <w:r w:rsidRPr="008C3664">
        <w:rPr>
          <w:rStyle w:val="hps"/>
          <w:lang w:val="uk-UA"/>
        </w:rPr>
        <w:t>розвиненою ринковою економікою</w:t>
      </w:r>
      <w:r w:rsidRPr="008C3664">
        <w:rPr>
          <w:lang w:val="uk-UA"/>
        </w:rPr>
        <w:t xml:space="preserve">. </w:t>
      </w:r>
    </w:p>
    <w:p w:rsidR="008C3664" w:rsidRPr="008C3664" w:rsidRDefault="008C3664" w:rsidP="008C3664">
      <w:pPr>
        <w:spacing w:line="360" w:lineRule="auto"/>
        <w:jc w:val="both"/>
        <w:rPr>
          <w:rStyle w:val="hps"/>
          <w:lang w:val="uk-UA"/>
        </w:rPr>
      </w:pPr>
      <w:r w:rsidRPr="008C3664">
        <w:rPr>
          <w:lang w:val="uk-UA"/>
        </w:rPr>
        <w:tab/>
      </w:r>
      <w:r w:rsidRPr="008C3664">
        <w:rPr>
          <w:rStyle w:val="hps"/>
          <w:lang w:val="uk-UA"/>
        </w:rPr>
        <w:t>Стабільний</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успішний розвиток української економіки</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бізнесу</w:t>
      </w:r>
      <w:r w:rsidRPr="008C3664">
        <w:rPr>
          <w:lang w:val="uk-UA"/>
        </w:rPr>
        <w:t xml:space="preserve"> </w:t>
      </w:r>
      <w:r w:rsidRPr="008C3664">
        <w:rPr>
          <w:rStyle w:val="hps"/>
          <w:lang w:val="uk-UA"/>
        </w:rPr>
        <w:t>Товариства в значній мірі  залежить</w:t>
      </w:r>
      <w:r w:rsidRPr="008C3664">
        <w:rPr>
          <w:lang w:val="uk-UA"/>
        </w:rPr>
        <w:t xml:space="preserve"> </w:t>
      </w:r>
      <w:r w:rsidRPr="008C3664">
        <w:rPr>
          <w:rStyle w:val="hps"/>
          <w:lang w:val="uk-UA"/>
        </w:rPr>
        <w:t>від</w:t>
      </w:r>
      <w:r w:rsidRPr="008C3664">
        <w:rPr>
          <w:lang w:val="uk-UA"/>
        </w:rPr>
        <w:t xml:space="preserve"> </w:t>
      </w:r>
      <w:r w:rsidRPr="008C3664">
        <w:rPr>
          <w:rStyle w:val="hps"/>
          <w:lang w:val="uk-UA"/>
        </w:rPr>
        <w:t>ефективності</w:t>
      </w:r>
      <w:r w:rsidRPr="008C3664">
        <w:rPr>
          <w:lang w:val="uk-UA"/>
        </w:rPr>
        <w:t xml:space="preserve"> </w:t>
      </w:r>
      <w:r w:rsidRPr="008C3664">
        <w:rPr>
          <w:rStyle w:val="hps"/>
          <w:lang w:val="uk-UA"/>
        </w:rPr>
        <w:t>економічних</w:t>
      </w:r>
      <w:r w:rsidRPr="008C3664">
        <w:rPr>
          <w:lang w:val="uk-UA"/>
        </w:rPr>
        <w:t xml:space="preserve"> </w:t>
      </w:r>
      <w:r w:rsidRPr="008C3664">
        <w:rPr>
          <w:rStyle w:val="hps"/>
          <w:lang w:val="uk-UA"/>
        </w:rPr>
        <w:t>заходів, що вживаються</w:t>
      </w:r>
      <w:r w:rsidRPr="008C3664">
        <w:rPr>
          <w:lang w:val="uk-UA"/>
        </w:rPr>
        <w:t xml:space="preserve"> </w:t>
      </w:r>
      <w:r w:rsidRPr="008C3664">
        <w:rPr>
          <w:rStyle w:val="hps"/>
          <w:lang w:val="uk-UA"/>
        </w:rPr>
        <w:t>урядом</w:t>
      </w:r>
      <w:r w:rsidRPr="008C3664">
        <w:rPr>
          <w:lang w:val="uk-UA"/>
        </w:rPr>
        <w:t xml:space="preserve">, </w:t>
      </w:r>
      <w:r w:rsidRPr="008C3664">
        <w:rPr>
          <w:rStyle w:val="hps"/>
          <w:lang w:val="uk-UA"/>
        </w:rPr>
        <w:t>а</w:t>
      </w:r>
      <w:r w:rsidRPr="008C3664">
        <w:rPr>
          <w:lang w:val="uk-UA"/>
        </w:rPr>
        <w:t xml:space="preserve"> </w:t>
      </w:r>
      <w:r w:rsidRPr="008C3664">
        <w:rPr>
          <w:rStyle w:val="hps"/>
          <w:lang w:val="uk-UA"/>
        </w:rPr>
        <w:t>також</w:t>
      </w:r>
      <w:r w:rsidRPr="008C3664">
        <w:rPr>
          <w:lang w:val="uk-UA"/>
        </w:rPr>
        <w:t xml:space="preserve"> </w:t>
      </w:r>
      <w:r w:rsidRPr="008C3664">
        <w:rPr>
          <w:rStyle w:val="hps"/>
          <w:lang w:val="uk-UA"/>
        </w:rPr>
        <w:t>подальшого розвитку</w:t>
      </w:r>
      <w:r w:rsidRPr="008C3664">
        <w:rPr>
          <w:lang w:val="uk-UA"/>
        </w:rPr>
        <w:t xml:space="preserve"> </w:t>
      </w:r>
      <w:r w:rsidRPr="008C3664">
        <w:rPr>
          <w:rStyle w:val="hps"/>
          <w:lang w:val="uk-UA"/>
        </w:rPr>
        <w:t>правової та політичної</w:t>
      </w:r>
      <w:r w:rsidRPr="008C3664">
        <w:rPr>
          <w:lang w:val="uk-UA"/>
        </w:rPr>
        <w:t xml:space="preserve"> </w:t>
      </w:r>
      <w:r w:rsidRPr="008C3664">
        <w:rPr>
          <w:rStyle w:val="hps"/>
          <w:lang w:val="uk-UA"/>
        </w:rPr>
        <w:t xml:space="preserve">систем. </w:t>
      </w:r>
    </w:p>
    <w:p w:rsidR="008C3664" w:rsidRPr="008C3664" w:rsidRDefault="008C3664" w:rsidP="008C3664">
      <w:pPr>
        <w:spacing w:line="360" w:lineRule="auto"/>
        <w:jc w:val="both"/>
        <w:rPr>
          <w:lang w:val="uk-UA"/>
        </w:rPr>
      </w:pPr>
      <w:r w:rsidRPr="008C3664">
        <w:rPr>
          <w:i/>
          <w:iCs/>
          <w:lang w:val="uk-UA"/>
        </w:rPr>
        <w:tab/>
      </w:r>
      <w:r w:rsidRPr="008C3664">
        <w:rPr>
          <w:lang w:val="uk-UA"/>
        </w:rPr>
        <w:t xml:space="preserve">Товариство проводить свою господарську діяльність в умовах складної політичної і соціально - економічної ситуації , яка склалася в Україні і значною мірою залежить від ефективності дій керівництва країни, в тому числі в напрямку реформування адміністративної та правової систем. Ці обставини вказують на існування невизначеності, результат якої залежить від майбутніх подій, що не знаходяться під безпосереднім контролем Товариства. </w:t>
      </w:r>
    </w:p>
    <w:p w:rsidR="008C3664" w:rsidRPr="008C3664" w:rsidRDefault="008C3664" w:rsidP="008C3664">
      <w:pPr>
        <w:spacing w:line="360" w:lineRule="auto"/>
        <w:jc w:val="both"/>
        <w:rPr>
          <w:lang w:val="uk-UA"/>
        </w:rPr>
      </w:pPr>
      <w:r w:rsidRPr="008C3664">
        <w:rPr>
          <w:i/>
          <w:iCs/>
          <w:lang w:val="uk-UA"/>
        </w:rPr>
        <w:tab/>
      </w:r>
      <w:r w:rsidRPr="008C3664">
        <w:rPr>
          <w:lang w:val="uk-UA"/>
        </w:rPr>
        <w:t>В той час як керівництво вважає, що воно вживає усіх необхідних заходів для підтримки економічної стабільності Товариства в умовах, що склалися, на сьогоднішній момент не можливо оцінити вплив, який матимуть зазначені вище обставини на фінансове становище і результати діяльності Товариства в майбутньому.</w:t>
      </w:r>
    </w:p>
    <w:p w:rsidR="008C3664" w:rsidRPr="008C3664" w:rsidRDefault="008C3664" w:rsidP="008C3664">
      <w:pPr>
        <w:pStyle w:val="11"/>
        <w:numPr>
          <w:ilvl w:val="0"/>
          <w:numId w:val="30"/>
        </w:numPr>
        <w:tabs>
          <w:tab w:val="left" w:pos="1080"/>
        </w:tabs>
        <w:spacing w:after="0" w:line="360" w:lineRule="auto"/>
        <w:ind w:firstLine="0"/>
        <w:outlineLvl w:val="0"/>
        <w:rPr>
          <w:rFonts w:ascii="Times New Roman" w:hAnsi="Times New Roman" w:cs="Times New Roman"/>
          <w:b/>
          <w:bCs/>
          <w:sz w:val="24"/>
          <w:szCs w:val="24"/>
          <w:lang w:val="uk-UA" w:eastAsia="ru-RU"/>
        </w:rPr>
      </w:pPr>
      <w:bookmarkStart w:id="18" w:name="_Toc339299516"/>
      <w:r w:rsidRPr="008C3664">
        <w:rPr>
          <w:rFonts w:ascii="Times New Roman" w:hAnsi="Times New Roman" w:cs="Times New Roman"/>
          <w:b/>
          <w:bCs/>
          <w:sz w:val="24"/>
          <w:szCs w:val="24"/>
          <w:lang w:val="uk-UA" w:eastAsia="ru-RU"/>
        </w:rPr>
        <w:t>УПРАВЛІННЯ ФІНАНСОВИМИ РИЗИКАМИ</w:t>
      </w:r>
      <w:bookmarkEnd w:id="18"/>
    </w:p>
    <w:p w:rsidR="008C3664" w:rsidRPr="008C3664" w:rsidRDefault="008C3664" w:rsidP="008C3664">
      <w:pPr>
        <w:spacing w:line="360" w:lineRule="auto"/>
        <w:jc w:val="both"/>
        <w:rPr>
          <w:i/>
          <w:iCs/>
          <w:u w:val="single"/>
          <w:lang w:val="uk-UA"/>
        </w:rPr>
      </w:pPr>
      <w:r w:rsidRPr="008C3664">
        <w:rPr>
          <w:lang w:val="uk-UA"/>
        </w:rPr>
        <w:tab/>
      </w:r>
      <w:r w:rsidRPr="008C3664">
        <w:rPr>
          <w:lang w:val="uk-UA"/>
        </w:rPr>
        <w:tab/>
      </w:r>
      <w:r w:rsidRPr="008C3664">
        <w:rPr>
          <w:i/>
          <w:iCs/>
          <w:u w:val="single"/>
          <w:lang w:val="uk-UA"/>
        </w:rPr>
        <w:t>Основні категорії фінансових інструментів</w:t>
      </w:r>
    </w:p>
    <w:p w:rsidR="008C3664" w:rsidRPr="008C3664" w:rsidRDefault="008C3664" w:rsidP="008C3664">
      <w:pPr>
        <w:spacing w:before="120" w:after="120" w:line="360" w:lineRule="auto"/>
        <w:ind w:firstLine="708"/>
        <w:jc w:val="both"/>
        <w:rPr>
          <w:lang w:val="uk-UA"/>
        </w:rPr>
      </w:pPr>
      <w:r w:rsidRPr="008C3664">
        <w:rPr>
          <w:rStyle w:val="hps"/>
          <w:lang w:val="uk-UA"/>
        </w:rPr>
        <w:t>Основні</w:t>
      </w:r>
      <w:r w:rsidRPr="008C3664">
        <w:rPr>
          <w:lang w:val="uk-UA"/>
        </w:rPr>
        <w:t xml:space="preserve"> </w:t>
      </w:r>
      <w:r w:rsidRPr="008C3664">
        <w:rPr>
          <w:rStyle w:val="hps"/>
          <w:lang w:val="uk-UA"/>
        </w:rPr>
        <w:t>фінансові зобов'язання</w:t>
      </w:r>
      <w:r w:rsidRPr="008C3664">
        <w:rPr>
          <w:lang w:val="uk-UA"/>
        </w:rPr>
        <w:t xml:space="preserve"> </w:t>
      </w:r>
      <w:r w:rsidRPr="008C3664">
        <w:rPr>
          <w:rStyle w:val="hps"/>
          <w:lang w:val="uk-UA"/>
        </w:rPr>
        <w:t>Компанії</w:t>
      </w:r>
      <w:r w:rsidRPr="008C3664">
        <w:rPr>
          <w:lang w:val="uk-UA"/>
        </w:rPr>
        <w:t xml:space="preserve"> </w:t>
      </w:r>
      <w:r w:rsidRPr="008C3664">
        <w:rPr>
          <w:rStyle w:val="hps"/>
          <w:lang w:val="uk-UA"/>
        </w:rPr>
        <w:t>включають</w:t>
      </w:r>
      <w:r w:rsidRPr="008C3664">
        <w:rPr>
          <w:lang w:val="uk-UA"/>
        </w:rPr>
        <w:t xml:space="preserve"> </w:t>
      </w:r>
      <w:r w:rsidRPr="008C3664">
        <w:rPr>
          <w:rStyle w:val="hps"/>
          <w:lang w:val="uk-UA"/>
        </w:rPr>
        <w:t>позики</w:t>
      </w:r>
      <w:r w:rsidRPr="008C3664">
        <w:rPr>
          <w:lang w:val="uk-UA"/>
        </w:rPr>
        <w:t xml:space="preserve">, </w:t>
      </w:r>
      <w:r w:rsidRPr="008C3664">
        <w:rPr>
          <w:rStyle w:val="hps"/>
          <w:lang w:val="uk-UA"/>
        </w:rPr>
        <w:t>торговельну</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іншу кредиторську</w:t>
      </w:r>
      <w:r w:rsidRPr="008C3664">
        <w:rPr>
          <w:lang w:val="uk-UA"/>
        </w:rPr>
        <w:t xml:space="preserve"> </w:t>
      </w:r>
      <w:r w:rsidRPr="008C3664">
        <w:rPr>
          <w:rStyle w:val="hps"/>
          <w:lang w:val="uk-UA"/>
        </w:rPr>
        <w:t>заборгованість</w:t>
      </w:r>
      <w:r w:rsidRPr="008C3664">
        <w:rPr>
          <w:lang w:val="uk-UA"/>
        </w:rPr>
        <w:t xml:space="preserve">. </w:t>
      </w:r>
      <w:r w:rsidRPr="008C3664">
        <w:rPr>
          <w:rStyle w:val="hps"/>
          <w:lang w:val="uk-UA"/>
        </w:rPr>
        <w:t>Ці</w:t>
      </w:r>
      <w:r w:rsidRPr="008C3664">
        <w:rPr>
          <w:lang w:val="uk-UA"/>
        </w:rPr>
        <w:t xml:space="preserve"> </w:t>
      </w:r>
      <w:r w:rsidRPr="008C3664">
        <w:rPr>
          <w:rStyle w:val="hps"/>
          <w:lang w:val="uk-UA"/>
        </w:rPr>
        <w:t>фінансові інструменти залучені з метою поповнення капіталу</w:t>
      </w:r>
      <w:r w:rsidRPr="008C3664">
        <w:rPr>
          <w:lang w:val="uk-UA"/>
        </w:rPr>
        <w:t xml:space="preserve">, </w:t>
      </w:r>
      <w:r w:rsidRPr="008C3664">
        <w:rPr>
          <w:rStyle w:val="hps"/>
          <w:lang w:val="uk-UA"/>
        </w:rPr>
        <w:t>необхідного</w:t>
      </w:r>
      <w:r w:rsidRPr="008C3664">
        <w:rPr>
          <w:lang w:val="uk-UA"/>
        </w:rPr>
        <w:t xml:space="preserve"> </w:t>
      </w:r>
      <w:r w:rsidRPr="008C3664">
        <w:rPr>
          <w:rStyle w:val="hps"/>
          <w:lang w:val="uk-UA"/>
        </w:rPr>
        <w:t>для</w:t>
      </w:r>
      <w:r w:rsidRPr="008C3664">
        <w:rPr>
          <w:lang w:val="uk-UA"/>
        </w:rPr>
        <w:t xml:space="preserve"> </w:t>
      </w:r>
      <w:r w:rsidRPr="008C3664">
        <w:rPr>
          <w:rStyle w:val="hps"/>
          <w:lang w:val="uk-UA"/>
        </w:rPr>
        <w:t>діяльності</w:t>
      </w:r>
      <w:r w:rsidRPr="008C3664">
        <w:rPr>
          <w:lang w:val="uk-UA"/>
        </w:rPr>
        <w:t xml:space="preserve"> </w:t>
      </w:r>
      <w:r w:rsidRPr="008C3664">
        <w:rPr>
          <w:rStyle w:val="hps"/>
          <w:lang w:val="uk-UA"/>
        </w:rPr>
        <w:t>Товариства</w:t>
      </w:r>
      <w:r w:rsidRPr="008C3664">
        <w:rPr>
          <w:lang w:val="uk-UA"/>
        </w:rPr>
        <w:t xml:space="preserve">. </w:t>
      </w:r>
    </w:p>
    <w:p w:rsidR="008C3664" w:rsidRPr="008C3664" w:rsidRDefault="008C3664" w:rsidP="008C3664">
      <w:pPr>
        <w:tabs>
          <w:tab w:val="num" w:pos="0"/>
          <w:tab w:val="num" w:pos="720"/>
        </w:tabs>
        <w:spacing w:line="360" w:lineRule="auto"/>
        <w:jc w:val="both"/>
        <w:rPr>
          <w:lang w:val="uk-UA"/>
        </w:rPr>
      </w:pPr>
      <w:r w:rsidRPr="008C3664">
        <w:rPr>
          <w:rStyle w:val="hps"/>
          <w:lang w:val="uk-UA"/>
        </w:rPr>
        <w:tab/>
        <w:t>Товариство має наступні фінансові активи: торговельну та іншу дебіторську</w:t>
      </w:r>
      <w:r w:rsidRPr="008C3664">
        <w:rPr>
          <w:lang w:val="uk-UA"/>
        </w:rPr>
        <w:t xml:space="preserve"> </w:t>
      </w:r>
      <w:r w:rsidRPr="008C3664">
        <w:rPr>
          <w:rStyle w:val="hps"/>
          <w:lang w:val="uk-UA"/>
        </w:rPr>
        <w:t>заборгованість,</w:t>
      </w:r>
      <w:r w:rsidRPr="008C3664">
        <w:rPr>
          <w:lang w:val="uk-UA"/>
        </w:rPr>
        <w:t xml:space="preserve"> інформація щодо якої розкрита в Примітці 18, та </w:t>
      </w:r>
      <w:r w:rsidRPr="008C3664">
        <w:rPr>
          <w:rStyle w:val="hps"/>
          <w:lang w:val="uk-UA"/>
        </w:rPr>
        <w:t>грошові</w:t>
      </w:r>
      <w:r w:rsidRPr="008C3664">
        <w:rPr>
          <w:lang w:val="uk-UA"/>
        </w:rPr>
        <w:t xml:space="preserve"> </w:t>
      </w:r>
      <w:r w:rsidRPr="008C3664">
        <w:rPr>
          <w:rStyle w:val="hps"/>
          <w:lang w:val="uk-UA"/>
        </w:rPr>
        <w:t>кошти й їх еквіваленти,</w:t>
      </w:r>
      <w:r w:rsidRPr="008C3664">
        <w:rPr>
          <w:lang w:val="uk-UA"/>
        </w:rPr>
        <w:t xml:space="preserve">  інформація щодо яких розкрита в Примітці 20.</w:t>
      </w:r>
    </w:p>
    <w:tbl>
      <w:tblPr>
        <w:tblW w:w="9108" w:type="dxa"/>
        <w:tblInd w:w="2" w:type="dxa"/>
        <w:tblBorders>
          <w:top w:val="single" w:sz="12" w:space="0" w:color="008000"/>
          <w:bottom w:val="single" w:sz="12" w:space="0" w:color="008000"/>
        </w:tblBorders>
        <w:tblLook w:val="01E0" w:firstRow="1" w:lastRow="1" w:firstColumn="1" w:lastColumn="1" w:noHBand="0" w:noVBand="0"/>
      </w:tblPr>
      <w:tblGrid>
        <w:gridCol w:w="3225"/>
        <w:gridCol w:w="3003"/>
        <w:gridCol w:w="2880"/>
      </w:tblGrid>
      <w:tr w:rsidR="008C3664" w:rsidRPr="008C3664" w:rsidTr="003A6EE1">
        <w:tc>
          <w:tcPr>
            <w:tcW w:w="3225"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rPr>
                <w:b/>
                <w:bCs/>
                <w:lang w:val="uk-UA"/>
              </w:rPr>
            </w:pPr>
            <w:r w:rsidRPr="008C3664">
              <w:rPr>
                <w:b/>
                <w:bCs/>
                <w:lang w:val="uk-UA"/>
              </w:rPr>
              <w:t>Фінансові активи</w:t>
            </w:r>
          </w:p>
        </w:tc>
        <w:tc>
          <w:tcPr>
            <w:tcW w:w="3003"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31.12.2016 р.</w:t>
            </w:r>
          </w:p>
        </w:tc>
        <w:tc>
          <w:tcPr>
            <w:tcW w:w="2880"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31.12.2015 р.</w:t>
            </w:r>
          </w:p>
        </w:tc>
      </w:tr>
      <w:tr w:rsidR="008C3664" w:rsidRPr="008C3664" w:rsidTr="003A6EE1">
        <w:tc>
          <w:tcPr>
            <w:tcW w:w="3225" w:type="dxa"/>
          </w:tcPr>
          <w:p w:rsidR="008C3664" w:rsidRPr="008C3664" w:rsidRDefault="008C3664" w:rsidP="003A6EE1">
            <w:pPr>
              <w:widowControl w:val="0"/>
              <w:autoSpaceDE w:val="0"/>
              <w:autoSpaceDN w:val="0"/>
              <w:adjustRightInd w:val="0"/>
              <w:spacing w:before="120" w:after="120"/>
              <w:rPr>
                <w:lang w:val="uk-UA"/>
              </w:rPr>
            </w:pPr>
            <w:r w:rsidRPr="008C3664">
              <w:rPr>
                <w:lang w:val="uk-UA"/>
              </w:rPr>
              <w:t>Торгова та інша дебіторська заборгованість</w:t>
            </w:r>
          </w:p>
        </w:tc>
        <w:tc>
          <w:tcPr>
            <w:tcW w:w="3003"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766</w:t>
            </w:r>
          </w:p>
        </w:tc>
        <w:tc>
          <w:tcPr>
            <w:tcW w:w="2880"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68</w:t>
            </w:r>
          </w:p>
        </w:tc>
      </w:tr>
      <w:tr w:rsidR="008C3664" w:rsidRPr="008C3664" w:rsidTr="003A6EE1">
        <w:tc>
          <w:tcPr>
            <w:tcW w:w="3225" w:type="dxa"/>
          </w:tcPr>
          <w:p w:rsidR="008C3664" w:rsidRPr="008C3664" w:rsidRDefault="008C3664" w:rsidP="003A6EE1">
            <w:pPr>
              <w:widowControl w:val="0"/>
              <w:autoSpaceDE w:val="0"/>
              <w:autoSpaceDN w:val="0"/>
              <w:adjustRightInd w:val="0"/>
              <w:spacing w:before="120" w:after="120"/>
              <w:rPr>
                <w:lang w:val="uk-UA"/>
              </w:rPr>
            </w:pPr>
            <w:r w:rsidRPr="008C3664">
              <w:rPr>
                <w:lang w:val="uk-UA"/>
              </w:rPr>
              <w:t>Грошові кошти та їх еквіваленти</w:t>
            </w:r>
          </w:p>
        </w:tc>
        <w:tc>
          <w:tcPr>
            <w:tcW w:w="3003"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1</w:t>
            </w:r>
          </w:p>
        </w:tc>
        <w:tc>
          <w:tcPr>
            <w:tcW w:w="2880"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9</w:t>
            </w:r>
          </w:p>
        </w:tc>
      </w:tr>
      <w:tr w:rsidR="008C3664" w:rsidRPr="008C3664" w:rsidTr="003A6EE1">
        <w:tc>
          <w:tcPr>
            <w:tcW w:w="3225" w:type="dxa"/>
            <w:tcBorders>
              <w:top w:val="single" w:sz="6" w:space="0" w:color="008000"/>
              <w:bottom w:val="single" w:sz="12" w:space="0" w:color="008000"/>
            </w:tcBorders>
          </w:tcPr>
          <w:p w:rsidR="008C3664" w:rsidRPr="008C3664" w:rsidRDefault="008C3664" w:rsidP="003A6EE1">
            <w:pPr>
              <w:widowControl w:val="0"/>
              <w:autoSpaceDE w:val="0"/>
              <w:autoSpaceDN w:val="0"/>
              <w:adjustRightInd w:val="0"/>
              <w:spacing w:before="120" w:after="120"/>
              <w:rPr>
                <w:lang w:val="uk-UA"/>
              </w:rPr>
            </w:pPr>
            <w:r w:rsidRPr="008C3664">
              <w:rPr>
                <w:lang w:val="uk-UA"/>
              </w:rPr>
              <w:t>Всього, фінансові активи, що обліковуються за амортизованою вартістю</w:t>
            </w:r>
          </w:p>
        </w:tc>
        <w:tc>
          <w:tcPr>
            <w:tcW w:w="3003" w:type="dxa"/>
            <w:tcBorders>
              <w:top w:val="single" w:sz="6" w:space="0" w:color="008000"/>
              <w:bottom w:val="single" w:sz="12"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767</w:t>
            </w:r>
          </w:p>
        </w:tc>
        <w:tc>
          <w:tcPr>
            <w:tcW w:w="2880" w:type="dxa"/>
            <w:tcBorders>
              <w:top w:val="single" w:sz="6" w:space="0" w:color="008000"/>
              <w:bottom w:val="single" w:sz="12"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77</w:t>
            </w:r>
          </w:p>
        </w:tc>
      </w:tr>
    </w:tbl>
    <w:p w:rsidR="008C3664" w:rsidRPr="008C3664" w:rsidRDefault="008C3664" w:rsidP="008C3664">
      <w:pPr>
        <w:rPr>
          <w:lang w:val="uk-UA"/>
        </w:rPr>
      </w:pPr>
    </w:p>
    <w:p w:rsidR="008C3664" w:rsidRPr="008C3664" w:rsidRDefault="008C3664" w:rsidP="008C3664">
      <w:pPr>
        <w:rPr>
          <w:lang w:val="uk-UA"/>
        </w:rPr>
      </w:pPr>
    </w:p>
    <w:tbl>
      <w:tblPr>
        <w:tblW w:w="9108" w:type="dxa"/>
        <w:tblInd w:w="2" w:type="dxa"/>
        <w:tblBorders>
          <w:top w:val="single" w:sz="12" w:space="0" w:color="008000"/>
          <w:bottom w:val="single" w:sz="12" w:space="0" w:color="008000"/>
        </w:tblBorders>
        <w:tblLook w:val="01E0" w:firstRow="1" w:lastRow="1" w:firstColumn="1" w:lastColumn="1" w:noHBand="0" w:noVBand="0"/>
      </w:tblPr>
      <w:tblGrid>
        <w:gridCol w:w="2988"/>
        <w:gridCol w:w="3240"/>
        <w:gridCol w:w="2880"/>
      </w:tblGrid>
      <w:tr w:rsidR="008C3664" w:rsidRPr="008C3664" w:rsidTr="003A6EE1">
        <w:tc>
          <w:tcPr>
            <w:tcW w:w="2988"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rPr>
                <w:b/>
                <w:bCs/>
                <w:lang w:val="uk-UA"/>
              </w:rPr>
            </w:pPr>
            <w:r w:rsidRPr="008C3664">
              <w:rPr>
                <w:b/>
                <w:bCs/>
                <w:lang w:val="uk-UA"/>
              </w:rPr>
              <w:t>Фінансові зобов’язання</w:t>
            </w:r>
          </w:p>
        </w:tc>
        <w:tc>
          <w:tcPr>
            <w:tcW w:w="3240"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31.12.2016 р.</w:t>
            </w:r>
          </w:p>
        </w:tc>
        <w:tc>
          <w:tcPr>
            <w:tcW w:w="2880" w:type="dxa"/>
            <w:tcBorders>
              <w:top w:val="single" w:sz="12" w:space="0" w:color="008000"/>
              <w:bottom w:val="single" w:sz="6"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31.12.2015 р.</w:t>
            </w:r>
          </w:p>
        </w:tc>
      </w:tr>
      <w:tr w:rsidR="008C3664" w:rsidRPr="008C3664" w:rsidTr="003A6EE1">
        <w:tc>
          <w:tcPr>
            <w:tcW w:w="2988" w:type="dxa"/>
          </w:tcPr>
          <w:p w:rsidR="008C3664" w:rsidRPr="008C3664" w:rsidRDefault="008C3664" w:rsidP="003A6EE1">
            <w:pPr>
              <w:widowControl w:val="0"/>
              <w:autoSpaceDE w:val="0"/>
              <w:autoSpaceDN w:val="0"/>
              <w:adjustRightInd w:val="0"/>
              <w:spacing w:before="120" w:after="120"/>
              <w:rPr>
                <w:lang w:val="uk-UA"/>
              </w:rPr>
            </w:pPr>
            <w:r w:rsidRPr="008C3664">
              <w:rPr>
                <w:lang w:val="uk-UA"/>
              </w:rPr>
              <w:t>Кредити та позики</w:t>
            </w:r>
          </w:p>
        </w:tc>
        <w:tc>
          <w:tcPr>
            <w:tcW w:w="3240"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2 113</w:t>
            </w:r>
          </w:p>
        </w:tc>
        <w:tc>
          <w:tcPr>
            <w:tcW w:w="2880"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2 713</w:t>
            </w:r>
          </w:p>
        </w:tc>
      </w:tr>
      <w:tr w:rsidR="008C3664" w:rsidRPr="008C3664" w:rsidTr="003A6EE1">
        <w:tc>
          <w:tcPr>
            <w:tcW w:w="2988" w:type="dxa"/>
          </w:tcPr>
          <w:p w:rsidR="008C3664" w:rsidRPr="008C3664" w:rsidRDefault="008C3664" w:rsidP="003A6EE1">
            <w:pPr>
              <w:widowControl w:val="0"/>
              <w:autoSpaceDE w:val="0"/>
              <w:autoSpaceDN w:val="0"/>
              <w:adjustRightInd w:val="0"/>
              <w:spacing w:before="120" w:after="120"/>
              <w:rPr>
                <w:lang w:val="uk-UA"/>
              </w:rPr>
            </w:pPr>
            <w:r w:rsidRPr="008C3664">
              <w:rPr>
                <w:lang w:val="uk-UA"/>
              </w:rPr>
              <w:t>Торгова та інша кредиторська заборгованість</w:t>
            </w:r>
          </w:p>
        </w:tc>
        <w:tc>
          <w:tcPr>
            <w:tcW w:w="3240"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950</w:t>
            </w:r>
          </w:p>
        </w:tc>
        <w:tc>
          <w:tcPr>
            <w:tcW w:w="2880" w:type="dxa"/>
          </w:tcPr>
          <w:p w:rsidR="008C3664" w:rsidRPr="008C3664" w:rsidRDefault="008C3664" w:rsidP="003A6EE1">
            <w:pPr>
              <w:widowControl w:val="0"/>
              <w:autoSpaceDE w:val="0"/>
              <w:autoSpaceDN w:val="0"/>
              <w:adjustRightInd w:val="0"/>
              <w:spacing w:before="120" w:after="120"/>
              <w:jc w:val="center"/>
              <w:rPr>
                <w:lang w:val="uk-UA"/>
              </w:rPr>
            </w:pPr>
            <w:r w:rsidRPr="008C3664">
              <w:rPr>
                <w:lang w:val="uk-UA"/>
              </w:rPr>
              <w:t>711</w:t>
            </w:r>
          </w:p>
        </w:tc>
      </w:tr>
      <w:tr w:rsidR="008C3664" w:rsidRPr="008C3664" w:rsidTr="003A6EE1">
        <w:tc>
          <w:tcPr>
            <w:tcW w:w="2988" w:type="dxa"/>
            <w:tcBorders>
              <w:top w:val="single" w:sz="6" w:space="0" w:color="008000"/>
              <w:bottom w:val="single" w:sz="12" w:space="0" w:color="008000"/>
            </w:tcBorders>
          </w:tcPr>
          <w:p w:rsidR="008C3664" w:rsidRPr="008C3664" w:rsidRDefault="008C3664" w:rsidP="003A6EE1">
            <w:pPr>
              <w:widowControl w:val="0"/>
              <w:autoSpaceDE w:val="0"/>
              <w:autoSpaceDN w:val="0"/>
              <w:adjustRightInd w:val="0"/>
              <w:spacing w:before="120" w:after="120"/>
              <w:rPr>
                <w:lang w:val="uk-UA"/>
              </w:rPr>
            </w:pPr>
            <w:r w:rsidRPr="008C3664">
              <w:rPr>
                <w:lang w:val="uk-UA"/>
              </w:rPr>
              <w:t>Всього, фінансові зобов’язання, що обліковуються за амортизованою вартістю</w:t>
            </w:r>
          </w:p>
        </w:tc>
        <w:tc>
          <w:tcPr>
            <w:tcW w:w="3240" w:type="dxa"/>
            <w:tcBorders>
              <w:top w:val="single" w:sz="6" w:space="0" w:color="008000"/>
              <w:bottom w:val="single" w:sz="12"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p>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3 063</w:t>
            </w:r>
          </w:p>
        </w:tc>
        <w:tc>
          <w:tcPr>
            <w:tcW w:w="2880" w:type="dxa"/>
            <w:tcBorders>
              <w:top w:val="single" w:sz="6" w:space="0" w:color="008000"/>
              <w:bottom w:val="single" w:sz="12" w:space="0" w:color="008000"/>
            </w:tcBorders>
          </w:tcPr>
          <w:p w:rsidR="008C3664" w:rsidRPr="008C3664" w:rsidRDefault="008C3664" w:rsidP="003A6EE1">
            <w:pPr>
              <w:widowControl w:val="0"/>
              <w:autoSpaceDE w:val="0"/>
              <w:autoSpaceDN w:val="0"/>
              <w:adjustRightInd w:val="0"/>
              <w:spacing w:before="120" w:after="120"/>
              <w:jc w:val="center"/>
              <w:rPr>
                <w:b/>
                <w:bCs/>
                <w:lang w:val="uk-UA"/>
              </w:rPr>
            </w:pPr>
          </w:p>
          <w:p w:rsidR="008C3664" w:rsidRPr="008C3664" w:rsidRDefault="008C3664" w:rsidP="003A6EE1">
            <w:pPr>
              <w:widowControl w:val="0"/>
              <w:autoSpaceDE w:val="0"/>
              <w:autoSpaceDN w:val="0"/>
              <w:adjustRightInd w:val="0"/>
              <w:spacing w:before="120" w:after="120"/>
              <w:jc w:val="center"/>
              <w:rPr>
                <w:b/>
                <w:bCs/>
                <w:lang w:val="uk-UA"/>
              </w:rPr>
            </w:pPr>
            <w:r w:rsidRPr="008C3664">
              <w:rPr>
                <w:b/>
                <w:bCs/>
                <w:lang w:val="uk-UA"/>
              </w:rPr>
              <w:t>3 424</w:t>
            </w:r>
          </w:p>
        </w:tc>
      </w:tr>
    </w:tbl>
    <w:p w:rsidR="008C3664" w:rsidRPr="008C3664" w:rsidRDefault="008C3664" w:rsidP="008C3664">
      <w:pPr>
        <w:pStyle w:val="11"/>
        <w:tabs>
          <w:tab w:val="left" w:pos="1260"/>
        </w:tabs>
        <w:spacing w:after="0" w:line="360" w:lineRule="auto"/>
        <w:outlineLvl w:val="0"/>
        <w:rPr>
          <w:rFonts w:ascii="Times New Roman" w:hAnsi="Times New Roman" w:cs="Times New Roman"/>
          <w:sz w:val="24"/>
          <w:szCs w:val="24"/>
          <w:lang w:val="uk-UA"/>
        </w:rPr>
      </w:pPr>
    </w:p>
    <w:p w:rsidR="008C3664" w:rsidRPr="008C3664" w:rsidRDefault="008C3664" w:rsidP="008C3664">
      <w:pPr>
        <w:pStyle w:val="11"/>
        <w:tabs>
          <w:tab w:val="left" w:pos="0"/>
        </w:tabs>
        <w:spacing w:after="0" w:line="360" w:lineRule="auto"/>
        <w:ind w:left="0"/>
        <w:outlineLvl w:val="0"/>
        <w:rPr>
          <w:rFonts w:ascii="Times New Roman" w:hAnsi="Times New Roman" w:cs="Times New Roman"/>
          <w:sz w:val="24"/>
          <w:szCs w:val="24"/>
          <w:lang w:val="uk-UA" w:eastAsia="ru-RU"/>
        </w:rPr>
      </w:pPr>
      <w:r w:rsidRPr="008C3664">
        <w:rPr>
          <w:rFonts w:ascii="Times New Roman" w:hAnsi="Times New Roman" w:cs="Times New Roman"/>
          <w:sz w:val="24"/>
          <w:szCs w:val="24"/>
          <w:lang w:val="uk-UA" w:eastAsia="ru-RU"/>
        </w:rPr>
        <w:tab/>
      </w:r>
    </w:p>
    <w:p w:rsidR="008C3664" w:rsidRPr="008C3664" w:rsidRDefault="008C3664" w:rsidP="008C3664">
      <w:pPr>
        <w:spacing w:line="360" w:lineRule="auto"/>
        <w:jc w:val="both"/>
        <w:rPr>
          <w:lang w:val="uk-UA"/>
        </w:rPr>
      </w:pPr>
      <w:r w:rsidRPr="008C3664">
        <w:rPr>
          <w:lang w:val="uk-UA"/>
        </w:rPr>
        <w:tab/>
        <w:t>На 31 грудня 2015 р. та 31 грудня 2016 р. балансова вартість фінансових інструментів Товариства приблизно дорівнювала їх справедливій вартості.</w:t>
      </w:r>
    </w:p>
    <w:p w:rsidR="008C3664" w:rsidRPr="008C3664" w:rsidRDefault="008C3664" w:rsidP="008C3664">
      <w:pPr>
        <w:spacing w:line="360" w:lineRule="auto"/>
        <w:jc w:val="both"/>
        <w:rPr>
          <w:lang w:val="uk-UA"/>
        </w:rPr>
      </w:pPr>
    </w:p>
    <w:p w:rsidR="008C3664" w:rsidRPr="008C3664" w:rsidRDefault="008C3664" w:rsidP="008C3664">
      <w:pPr>
        <w:spacing w:line="360" w:lineRule="auto"/>
        <w:jc w:val="both"/>
        <w:rPr>
          <w:lang w:val="uk-UA"/>
        </w:rPr>
      </w:pPr>
      <w:r w:rsidRPr="008C3664">
        <w:rPr>
          <w:lang w:val="uk-UA"/>
        </w:rPr>
        <w:tab/>
        <w:t xml:space="preserve">Функція управління ризиками Товариства здійснюється по відношенню до фінансових, операційних та юридичних ризиків. Фінансовий ризик включає ринковий ризик (валютний ризик, ризик зміни процентної ставки та інший ціновий ризик), кредитний ризик і ризик ліквідності. </w:t>
      </w:r>
    </w:p>
    <w:p w:rsidR="008C3664" w:rsidRPr="008C3664" w:rsidRDefault="008C3664" w:rsidP="008C3664">
      <w:pPr>
        <w:spacing w:line="360" w:lineRule="auto"/>
        <w:jc w:val="both"/>
        <w:rPr>
          <w:lang w:val="uk-UA"/>
        </w:rPr>
      </w:pPr>
      <w:r w:rsidRPr="008C3664">
        <w:rPr>
          <w:lang w:val="uk-UA"/>
        </w:rPr>
        <w:tab/>
        <w:t xml:space="preserve">Головною метою управління фінансовими ризиками є визначення лімітів ризику та подальше забезпечення дотримання встановлених лімітів. </w:t>
      </w:r>
    </w:p>
    <w:p w:rsidR="008C3664" w:rsidRPr="008C3664" w:rsidRDefault="008C3664" w:rsidP="008C3664">
      <w:pPr>
        <w:spacing w:line="360" w:lineRule="auto"/>
        <w:jc w:val="both"/>
        <w:rPr>
          <w:b/>
          <w:bCs/>
          <w:lang w:val="uk-UA"/>
        </w:rPr>
      </w:pPr>
      <w:r w:rsidRPr="008C3664">
        <w:rPr>
          <w:lang w:val="uk-UA"/>
        </w:rPr>
        <w:tab/>
        <w:t>Управління операційним та юридичним ризиками має забезпечувати належне функціонування внутрішньої політики та процедур Товариства з метою мінімізації даних ризиків.</w:t>
      </w:r>
    </w:p>
    <w:p w:rsidR="008C3664" w:rsidRPr="008C3664" w:rsidRDefault="008C3664" w:rsidP="008C3664">
      <w:pPr>
        <w:spacing w:line="360" w:lineRule="auto"/>
        <w:rPr>
          <w:b/>
          <w:bCs/>
          <w:lang w:val="uk-UA"/>
        </w:rPr>
      </w:pPr>
      <w:r w:rsidRPr="008C3664">
        <w:rPr>
          <w:b/>
          <w:bCs/>
          <w:lang w:val="uk-UA"/>
        </w:rPr>
        <w:tab/>
      </w:r>
    </w:p>
    <w:p w:rsidR="008C3664" w:rsidRPr="008C3664" w:rsidRDefault="008C3664" w:rsidP="008C3664">
      <w:pPr>
        <w:spacing w:line="360" w:lineRule="auto"/>
        <w:rPr>
          <w:b/>
          <w:bCs/>
          <w:lang w:val="uk-UA"/>
        </w:rPr>
      </w:pPr>
      <w:r w:rsidRPr="008C3664">
        <w:rPr>
          <w:b/>
          <w:bCs/>
          <w:lang w:val="uk-UA"/>
        </w:rPr>
        <w:tab/>
        <w:t>Кредитний ризик</w:t>
      </w:r>
    </w:p>
    <w:p w:rsidR="008C3664" w:rsidRPr="008C3664" w:rsidRDefault="008C3664" w:rsidP="008C3664">
      <w:pPr>
        <w:spacing w:line="360" w:lineRule="auto"/>
        <w:jc w:val="both"/>
        <w:rPr>
          <w:rStyle w:val="longtext"/>
          <w:lang w:val="uk-UA"/>
        </w:rPr>
      </w:pPr>
      <w:r w:rsidRPr="008C3664">
        <w:rPr>
          <w:rStyle w:val="hps"/>
          <w:lang w:val="uk-UA"/>
        </w:rPr>
        <w:tab/>
        <w:t>Товариство схильне до кредитного ризику</w:t>
      </w:r>
      <w:r w:rsidRPr="008C3664">
        <w:rPr>
          <w:rStyle w:val="longtext"/>
          <w:lang w:val="uk-UA"/>
        </w:rPr>
        <w:t xml:space="preserve">, </w:t>
      </w:r>
      <w:r w:rsidRPr="008C3664">
        <w:rPr>
          <w:rStyle w:val="hps"/>
          <w:lang w:val="uk-UA"/>
        </w:rPr>
        <w:t>а</w:t>
      </w:r>
      <w:r w:rsidRPr="008C3664">
        <w:rPr>
          <w:rStyle w:val="longtext"/>
          <w:lang w:val="uk-UA"/>
        </w:rPr>
        <w:t xml:space="preserve"> </w:t>
      </w:r>
      <w:r w:rsidRPr="008C3664">
        <w:rPr>
          <w:rStyle w:val="hps"/>
          <w:lang w:val="uk-UA"/>
        </w:rPr>
        <w:t>саме</w:t>
      </w:r>
      <w:r w:rsidRPr="008C3664">
        <w:rPr>
          <w:rStyle w:val="longtext"/>
          <w:lang w:val="uk-UA"/>
        </w:rPr>
        <w:t xml:space="preserve"> </w:t>
      </w:r>
      <w:r w:rsidRPr="008C3664">
        <w:rPr>
          <w:rStyle w:val="hps"/>
          <w:lang w:val="uk-UA"/>
        </w:rPr>
        <w:t>ризику</w:t>
      </w:r>
      <w:r w:rsidRPr="008C3664">
        <w:rPr>
          <w:rStyle w:val="longtext"/>
          <w:lang w:val="uk-UA"/>
        </w:rPr>
        <w:t xml:space="preserve"> </w:t>
      </w:r>
      <w:r w:rsidRPr="008C3664">
        <w:rPr>
          <w:rStyle w:val="hps"/>
          <w:lang w:val="uk-UA"/>
        </w:rPr>
        <w:t>того</w:t>
      </w:r>
      <w:r w:rsidRPr="008C3664">
        <w:rPr>
          <w:rStyle w:val="longtext"/>
          <w:lang w:val="uk-UA"/>
        </w:rPr>
        <w:t xml:space="preserve">, </w:t>
      </w:r>
      <w:r w:rsidRPr="008C3664">
        <w:rPr>
          <w:rStyle w:val="hps"/>
          <w:lang w:val="uk-UA"/>
        </w:rPr>
        <w:t>що</w:t>
      </w:r>
      <w:r w:rsidRPr="008C3664">
        <w:rPr>
          <w:rStyle w:val="longtext"/>
          <w:lang w:val="uk-UA"/>
        </w:rPr>
        <w:t xml:space="preserve"> </w:t>
      </w:r>
      <w:r w:rsidRPr="008C3664">
        <w:rPr>
          <w:rStyle w:val="hps"/>
          <w:lang w:val="uk-UA"/>
        </w:rPr>
        <w:t>одна сторона</w:t>
      </w:r>
      <w:r w:rsidRPr="008C3664">
        <w:rPr>
          <w:rStyle w:val="longtext"/>
          <w:lang w:val="uk-UA"/>
        </w:rPr>
        <w:t xml:space="preserve"> </w:t>
      </w:r>
      <w:r w:rsidRPr="008C3664">
        <w:rPr>
          <w:rStyle w:val="hps"/>
          <w:lang w:val="uk-UA"/>
        </w:rPr>
        <w:t>за фінансовим інструментом</w:t>
      </w:r>
      <w:r w:rsidRPr="008C3664">
        <w:rPr>
          <w:rStyle w:val="longtext"/>
          <w:lang w:val="uk-UA"/>
        </w:rPr>
        <w:t xml:space="preserve"> </w:t>
      </w:r>
      <w:r w:rsidRPr="008C3664">
        <w:rPr>
          <w:rStyle w:val="hps"/>
          <w:lang w:val="uk-UA"/>
        </w:rPr>
        <w:t>спричинить фінансовий</w:t>
      </w:r>
      <w:r w:rsidRPr="008C3664">
        <w:rPr>
          <w:rStyle w:val="longtext"/>
          <w:lang w:val="uk-UA"/>
        </w:rPr>
        <w:t xml:space="preserve"> </w:t>
      </w:r>
      <w:r w:rsidRPr="008C3664">
        <w:rPr>
          <w:rStyle w:val="hps"/>
          <w:lang w:val="uk-UA"/>
        </w:rPr>
        <w:t>збиток</w:t>
      </w:r>
      <w:r w:rsidRPr="008C3664">
        <w:rPr>
          <w:rStyle w:val="longtext"/>
          <w:lang w:val="uk-UA"/>
        </w:rPr>
        <w:t xml:space="preserve"> </w:t>
      </w:r>
      <w:r w:rsidRPr="008C3664">
        <w:rPr>
          <w:rStyle w:val="hps"/>
          <w:lang w:val="uk-UA"/>
        </w:rPr>
        <w:t>іншій стороні</w:t>
      </w:r>
      <w:r w:rsidRPr="008C3664">
        <w:rPr>
          <w:rStyle w:val="longtext"/>
          <w:lang w:val="uk-UA"/>
        </w:rPr>
        <w:t xml:space="preserve">, </w:t>
      </w:r>
      <w:r w:rsidRPr="008C3664">
        <w:rPr>
          <w:rStyle w:val="hps"/>
          <w:lang w:val="uk-UA"/>
        </w:rPr>
        <w:t>так</w:t>
      </w:r>
      <w:r w:rsidRPr="008C3664">
        <w:rPr>
          <w:rStyle w:val="longtext"/>
          <w:lang w:val="uk-UA"/>
        </w:rPr>
        <w:t xml:space="preserve"> </w:t>
      </w:r>
      <w:r w:rsidRPr="008C3664">
        <w:rPr>
          <w:rStyle w:val="hps"/>
          <w:lang w:val="uk-UA"/>
        </w:rPr>
        <w:t>як</w:t>
      </w:r>
      <w:r w:rsidRPr="008C3664">
        <w:rPr>
          <w:rStyle w:val="longtext"/>
          <w:lang w:val="uk-UA"/>
        </w:rPr>
        <w:t xml:space="preserve"> </w:t>
      </w:r>
      <w:r w:rsidRPr="008C3664">
        <w:rPr>
          <w:rStyle w:val="hps"/>
          <w:lang w:val="uk-UA"/>
        </w:rPr>
        <w:t>не зможе</w:t>
      </w:r>
      <w:r w:rsidRPr="008C3664">
        <w:rPr>
          <w:rStyle w:val="longtext"/>
          <w:lang w:val="uk-UA"/>
        </w:rPr>
        <w:t xml:space="preserve"> </w:t>
      </w:r>
      <w:r w:rsidRPr="008C3664">
        <w:rPr>
          <w:rStyle w:val="hps"/>
          <w:lang w:val="uk-UA"/>
        </w:rPr>
        <w:t>виконати своє зобов'язання</w:t>
      </w:r>
      <w:r w:rsidRPr="008C3664">
        <w:rPr>
          <w:rStyle w:val="longtext"/>
          <w:lang w:val="uk-UA"/>
        </w:rPr>
        <w:t xml:space="preserve">. </w:t>
      </w:r>
      <w:r w:rsidRPr="008C3664">
        <w:rPr>
          <w:rStyle w:val="hps"/>
          <w:lang w:val="uk-UA"/>
        </w:rPr>
        <w:t>Схильність до</w:t>
      </w:r>
      <w:r w:rsidRPr="008C3664">
        <w:rPr>
          <w:rStyle w:val="longtext"/>
          <w:lang w:val="uk-UA"/>
        </w:rPr>
        <w:t xml:space="preserve"> </w:t>
      </w:r>
      <w:r w:rsidRPr="008C3664">
        <w:rPr>
          <w:rStyle w:val="hps"/>
          <w:lang w:val="uk-UA"/>
        </w:rPr>
        <w:t>кредитному ризику</w:t>
      </w:r>
      <w:r w:rsidRPr="008C3664">
        <w:rPr>
          <w:rStyle w:val="longtext"/>
          <w:lang w:val="uk-UA"/>
        </w:rPr>
        <w:t xml:space="preserve"> </w:t>
      </w:r>
      <w:r w:rsidRPr="008C3664">
        <w:rPr>
          <w:rStyle w:val="hps"/>
          <w:lang w:val="uk-UA"/>
        </w:rPr>
        <w:t>виникає</w:t>
      </w:r>
      <w:r w:rsidRPr="008C3664">
        <w:rPr>
          <w:rStyle w:val="longtext"/>
          <w:lang w:val="uk-UA"/>
        </w:rPr>
        <w:t xml:space="preserve"> </w:t>
      </w:r>
      <w:r w:rsidRPr="008C3664">
        <w:rPr>
          <w:rStyle w:val="hps"/>
          <w:lang w:val="uk-UA"/>
        </w:rPr>
        <w:t>в</w:t>
      </w:r>
      <w:r w:rsidRPr="008C3664">
        <w:rPr>
          <w:rStyle w:val="longtext"/>
          <w:lang w:val="uk-UA"/>
        </w:rPr>
        <w:t xml:space="preserve"> </w:t>
      </w:r>
      <w:r w:rsidRPr="008C3664">
        <w:rPr>
          <w:rStyle w:val="hps"/>
          <w:lang w:val="uk-UA"/>
        </w:rPr>
        <w:t xml:space="preserve">результаті надання Товариством послуг </w:t>
      </w:r>
      <w:r w:rsidRPr="008C3664">
        <w:rPr>
          <w:rStyle w:val="longtext"/>
          <w:lang w:val="uk-UA"/>
        </w:rPr>
        <w:t xml:space="preserve"> </w:t>
      </w:r>
      <w:r w:rsidRPr="008C3664">
        <w:rPr>
          <w:rStyle w:val="hps"/>
          <w:lang w:val="uk-UA"/>
        </w:rPr>
        <w:t>на</w:t>
      </w:r>
      <w:r w:rsidRPr="008C3664">
        <w:rPr>
          <w:rStyle w:val="longtext"/>
          <w:lang w:val="uk-UA"/>
        </w:rPr>
        <w:t xml:space="preserve"> </w:t>
      </w:r>
      <w:r w:rsidRPr="008C3664">
        <w:rPr>
          <w:rStyle w:val="hps"/>
          <w:lang w:val="uk-UA"/>
        </w:rPr>
        <w:t>умовах</w:t>
      </w:r>
      <w:r w:rsidRPr="008C3664">
        <w:rPr>
          <w:rStyle w:val="longtext"/>
          <w:lang w:val="uk-UA"/>
        </w:rPr>
        <w:t xml:space="preserve"> </w:t>
      </w:r>
      <w:r w:rsidRPr="008C3664">
        <w:rPr>
          <w:rStyle w:val="hps"/>
          <w:lang w:val="uk-UA"/>
        </w:rPr>
        <w:t>відстрочки платежу</w:t>
      </w:r>
      <w:r w:rsidRPr="008C3664">
        <w:rPr>
          <w:rStyle w:val="longtext"/>
          <w:lang w:val="uk-UA"/>
        </w:rPr>
        <w:t xml:space="preserve"> </w:t>
      </w:r>
      <w:r w:rsidRPr="008C3664">
        <w:rPr>
          <w:rStyle w:val="hps"/>
          <w:lang w:val="uk-UA"/>
        </w:rPr>
        <w:t>та вчинення інших</w:t>
      </w:r>
      <w:r w:rsidRPr="008C3664">
        <w:rPr>
          <w:rStyle w:val="longtext"/>
          <w:lang w:val="uk-UA"/>
        </w:rPr>
        <w:t xml:space="preserve"> </w:t>
      </w:r>
      <w:r w:rsidRPr="008C3664">
        <w:rPr>
          <w:rStyle w:val="hps"/>
          <w:lang w:val="uk-UA"/>
        </w:rPr>
        <w:t>угод з контрагентами</w:t>
      </w:r>
      <w:r w:rsidRPr="008C3664">
        <w:rPr>
          <w:rStyle w:val="longtext"/>
          <w:lang w:val="uk-UA"/>
        </w:rPr>
        <w:t xml:space="preserve">, внаслідок яких </w:t>
      </w:r>
      <w:r w:rsidRPr="008C3664">
        <w:rPr>
          <w:rStyle w:val="hps"/>
          <w:lang w:val="uk-UA"/>
        </w:rPr>
        <w:t>виникають фінансові</w:t>
      </w:r>
      <w:r w:rsidRPr="008C3664">
        <w:rPr>
          <w:rStyle w:val="longtext"/>
          <w:lang w:val="uk-UA"/>
        </w:rPr>
        <w:t xml:space="preserve"> </w:t>
      </w:r>
      <w:r w:rsidRPr="008C3664">
        <w:rPr>
          <w:rStyle w:val="hps"/>
          <w:lang w:val="uk-UA"/>
        </w:rPr>
        <w:t>активи</w:t>
      </w:r>
      <w:r w:rsidRPr="008C3664">
        <w:rPr>
          <w:rStyle w:val="longtext"/>
          <w:lang w:val="uk-UA"/>
        </w:rPr>
        <w:t>.</w:t>
      </w:r>
    </w:p>
    <w:p w:rsidR="008C3664" w:rsidRPr="008C3664" w:rsidRDefault="008C3664" w:rsidP="008C3664">
      <w:pPr>
        <w:spacing w:line="360" w:lineRule="auto"/>
        <w:jc w:val="both"/>
        <w:rPr>
          <w:rStyle w:val="longtext"/>
          <w:lang w:val="uk-UA"/>
        </w:rPr>
      </w:pPr>
      <w:r w:rsidRPr="008C3664">
        <w:rPr>
          <w:rStyle w:val="hps"/>
          <w:lang w:val="uk-UA"/>
        </w:rPr>
        <w:tab/>
        <w:t>Компанія</w:t>
      </w:r>
      <w:r w:rsidRPr="008C3664">
        <w:rPr>
          <w:rStyle w:val="longtext"/>
          <w:lang w:val="uk-UA"/>
        </w:rPr>
        <w:t xml:space="preserve"> </w:t>
      </w:r>
      <w:r w:rsidRPr="008C3664">
        <w:rPr>
          <w:rStyle w:val="hps"/>
          <w:lang w:val="uk-UA"/>
        </w:rPr>
        <w:t>контролює</w:t>
      </w:r>
      <w:r w:rsidRPr="008C3664">
        <w:rPr>
          <w:rStyle w:val="longtext"/>
          <w:lang w:val="uk-UA"/>
        </w:rPr>
        <w:t xml:space="preserve"> </w:t>
      </w:r>
      <w:r w:rsidRPr="008C3664">
        <w:rPr>
          <w:rStyle w:val="hps"/>
          <w:lang w:val="uk-UA"/>
        </w:rPr>
        <w:t>кредитний ризик</w:t>
      </w:r>
      <w:r w:rsidRPr="008C3664">
        <w:rPr>
          <w:rStyle w:val="longtext"/>
          <w:lang w:val="uk-UA"/>
        </w:rPr>
        <w:t xml:space="preserve"> шляхом здійснення постійного моніторингу </w:t>
      </w:r>
      <w:r w:rsidRPr="008C3664">
        <w:rPr>
          <w:rStyle w:val="hps"/>
          <w:lang w:val="uk-UA"/>
        </w:rPr>
        <w:t>факторів ризику та аналізу</w:t>
      </w:r>
      <w:r w:rsidRPr="008C3664">
        <w:rPr>
          <w:rStyle w:val="longtext"/>
          <w:lang w:val="uk-UA"/>
        </w:rPr>
        <w:t xml:space="preserve"> </w:t>
      </w:r>
      <w:r w:rsidRPr="008C3664">
        <w:rPr>
          <w:rStyle w:val="hps"/>
          <w:lang w:val="uk-UA"/>
        </w:rPr>
        <w:t>по термінах</w:t>
      </w:r>
      <w:r w:rsidRPr="008C3664">
        <w:rPr>
          <w:rStyle w:val="longtext"/>
          <w:lang w:val="uk-UA"/>
        </w:rPr>
        <w:t xml:space="preserve"> </w:t>
      </w:r>
      <w:r w:rsidRPr="008C3664">
        <w:rPr>
          <w:rStyle w:val="hps"/>
          <w:lang w:val="uk-UA"/>
        </w:rPr>
        <w:t>затримки платежів</w:t>
      </w:r>
      <w:r w:rsidRPr="008C3664">
        <w:rPr>
          <w:rStyle w:val="longtext"/>
          <w:lang w:val="uk-UA"/>
        </w:rPr>
        <w:t xml:space="preserve"> </w:t>
      </w:r>
      <w:r w:rsidRPr="008C3664">
        <w:rPr>
          <w:rStyle w:val="hps"/>
          <w:lang w:val="uk-UA"/>
        </w:rPr>
        <w:t>дебіторської заборгованості</w:t>
      </w:r>
      <w:r w:rsidRPr="008C3664">
        <w:rPr>
          <w:rStyle w:val="longtext"/>
          <w:lang w:val="uk-UA"/>
        </w:rPr>
        <w:t xml:space="preserve"> </w:t>
      </w:r>
      <w:r w:rsidRPr="008C3664">
        <w:rPr>
          <w:rStyle w:val="hps"/>
          <w:lang w:val="uk-UA"/>
        </w:rPr>
        <w:t>в тому числі з метою</w:t>
      </w:r>
      <w:r w:rsidRPr="008C3664">
        <w:rPr>
          <w:rStyle w:val="longtext"/>
          <w:lang w:val="uk-UA"/>
        </w:rPr>
        <w:t xml:space="preserve"> </w:t>
      </w:r>
      <w:r w:rsidRPr="008C3664">
        <w:rPr>
          <w:rStyle w:val="hps"/>
          <w:lang w:val="uk-UA"/>
        </w:rPr>
        <w:t>відслідковування</w:t>
      </w:r>
      <w:r w:rsidRPr="008C3664">
        <w:rPr>
          <w:rStyle w:val="longtext"/>
          <w:lang w:val="uk-UA"/>
        </w:rPr>
        <w:t xml:space="preserve"> </w:t>
      </w:r>
      <w:r w:rsidRPr="008C3664">
        <w:rPr>
          <w:rStyle w:val="hps"/>
          <w:lang w:val="uk-UA"/>
        </w:rPr>
        <w:t>прострочених</w:t>
      </w:r>
      <w:r w:rsidRPr="008C3664">
        <w:rPr>
          <w:rStyle w:val="longtext"/>
          <w:lang w:val="uk-UA"/>
        </w:rPr>
        <w:t xml:space="preserve"> </w:t>
      </w:r>
      <w:r w:rsidRPr="008C3664">
        <w:rPr>
          <w:rStyle w:val="hps"/>
          <w:lang w:val="uk-UA"/>
        </w:rPr>
        <w:t>залишків</w:t>
      </w:r>
      <w:r w:rsidRPr="008C3664">
        <w:rPr>
          <w:rStyle w:val="longtext"/>
          <w:lang w:val="uk-UA"/>
        </w:rPr>
        <w:t xml:space="preserve"> </w:t>
      </w:r>
      <w:r w:rsidRPr="008C3664">
        <w:rPr>
          <w:rStyle w:val="hps"/>
          <w:lang w:val="uk-UA"/>
        </w:rPr>
        <w:t>дебіторської заборгованості</w:t>
      </w:r>
      <w:r w:rsidRPr="008C3664">
        <w:rPr>
          <w:rStyle w:val="longtext"/>
          <w:lang w:val="uk-UA"/>
        </w:rPr>
        <w:t>.</w:t>
      </w:r>
      <w:bookmarkStart w:id="19" w:name="_GoBack"/>
      <w:bookmarkEnd w:id="19"/>
    </w:p>
    <w:p w:rsidR="008C3664" w:rsidRPr="008C3664" w:rsidRDefault="008C3664" w:rsidP="008C3664">
      <w:pPr>
        <w:spacing w:line="360" w:lineRule="auto"/>
        <w:jc w:val="both"/>
        <w:rPr>
          <w:rStyle w:val="longtext"/>
          <w:lang w:val="uk-UA"/>
        </w:rPr>
      </w:pPr>
      <w:r w:rsidRPr="008C3664">
        <w:rPr>
          <w:rStyle w:val="longtext"/>
          <w:lang w:val="uk-UA"/>
        </w:rPr>
        <w:tab/>
      </w:r>
    </w:p>
    <w:p w:rsidR="008C3664" w:rsidRPr="008C3664" w:rsidRDefault="008C3664" w:rsidP="008C3664">
      <w:pPr>
        <w:spacing w:line="360" w:lineRule="auto"/>
        <w:jc w:val="both"/>
        <w:rPr>
          <w:b/>
          <w:bCs/>
          <w:lang w:val="uk-UA"/>
        </w:rPr>
      </w:pPr>
      <w:r w:rsidRPr="008C3664">
        <w:rPr>
          <w:rStyle w:val="longtext"/>
          <w:lang w:val="uk-UA"/>
        </w:rPr>
        <w:tab/>
      </w:r>
      <w:r w:rsidRPr="008C3664">
        <w:rPr>
          <w:b/>
          <w:bCs/>
          <w:lang w:val="uk-UA"/>
        </w:rPr>
        <w:t>Ризик ліквідності</w:t>
      </w:r>
    </w:p>
    <w:p w:rsidR="008C3664" w:rsidRPr="008C3664" w:rsidRDefault="008C3664" w:rsidP="008C3664">
      <w:pPr>
        <w:spacing w:line="360" w:lineRule="auto"/>
        <w:jc w:val="both"/>
        <w:rPr>
          <w:lang w:val="uk-UA"/>
        </w:rPr>
      </w:pPr>
      <w:r w:rsidRPr="008C3664">
        <w:rPr>
          <w:lang w:val="uk-UA"/>
        </w:rPr>
        <w:tab/>
        <w:t>Ризик ліквідності полягає в тому, що Товариство не зможе оплатити всі зобов'язання при настанні терміну їх погашення. Компанія здійснює ретельне керування і контроль за ліквідністю. Компанія використовує процедури детального бюджетування та прогнозування руху грошових коштів, щоб упевнитися в наявності ресурсів, необхідних для своєчасної оплати своїх зобов'язань.</w:t>
      </w:r>
    </w:p>
    <w:p w:rsidR="008C3664" w:rsidRPr="008C3664" w:rsidRDefault="008C3664" w:rsidP="008C3664">
      <w:pPr>
        <w:spacing w:line="360" w:lineRule="auto"/>
        <w:jc w:val="both"/>
        <w:rPr>
          <w:b/>
          <w:bCs/>
          <w:lang w:val="uk-UA"/>
        </w:rPr>
      </w:pPr>
      <w:r w:rsidRPr="008C3664">
        <w:rPr>
          <w:lang w:val="uk-UA"/>
        </w:rPr>
        <w:tab/>
        <w:t xml:space="preserve">На сьогоднішній день Товариство має доступ до джерел фінансування в достатньому обсязі, а строки погашення поточної заборгованості, яка обліковується станом на кінець звітного року, можуть бути за домовленістю з кредиторами перенесені на більш пізні дати. </w:t>
      </w:r>
      <w:r w:rsidRPr="008C3664">
        <w:rPr>
          <w:b/>
          <w:bCs/>
          <w:lang w:val="uk-UA"/>
        </w:rPr>
        <w:tab/>
      </w:r>
    </w:p>
    <w:p w:rsidR="008C3664" w:rsidRPr="008C3664" w:rsidRDefault="008C3664" w:rsidP="008C3664">
      <w:pPr>
        <w:spacing w:line="360" w:lineRule="auto"/>
        <w:rPr>
          <w:b/>
          <w:bCs/>
          <w:lang w:val="uk-UA"/>
        </w:rPr>
      </w:pPr>
      <w:r w:rsidRPr="008C3664">
        <w:rPr>
          <w:b/>
          <w:bCs/>
          <w:lang w:val="uk-UA"/>
        </w:rPr>
        <w:tab/>
      </w:r>
    </w:p>
    <w:p w:rsidR="008C3664" w:rsidRPr="008C3664" w:rsidRDefault="008C3664" w:rsidP="008C3664">
      <w:pPr>
        <w:spacing w:line="360" w:lineRule="auto"/>
        <w:rPr>
          <w:b/>
          <w:bCs/>
          <w:lang w:val="uk-UA"/>
        </w:rPr>
      </w:pPr>
      <w:r w:rsidRPr="008C3664">
        <w:rPr>
          <w:b/>
          <w:bCs/>
          <w:lang w:val="uk-UA"/>
        </w:rPr>
        <w:tab/>
        <w:t>Ризик зміни цін</w:t>
      </w:r>
    </w:p>
    <w:p w:rsidR="008C3664" w:rsidRPr="008C3664" w:rsidRDefault="008C3664" w:rsidP="008C3664">
      <w:pPr>
        <w:autoSpaceDE w:val="0"/>
        <w:autoSpaceDN w:val="0"/>
        <w:adjustRightInd w:val="0"/>
        <w:spacing w:line="360" w:lineRule="auto"/>
        <w:jc w:val="both"/>
        <w:rPr>
          <w:lang w:val="uk-UA"/>
        </w:rPr>
      </w:pPr>
      <w:r w:rsidRPr="008C3664">
        <w:rPr>
          <w:lang w:val="uk-UA"/>
        </w:rPr>
        <w:tab/>
        <w:t xml:space="preserve">Ризик зміни цін полягає в тому, що поточний або очікуваний прибуток Товариства може </w:t>
      </w:r>
      <w:r w:rsidRPr="008C3664">
        <w:rPr>
          <w:rStyle w:val="hps"/>
          <w:lang w:val="uk-UA"/>
        </w:rPr>
        <w:t>зазнати</w:t>
      </w:r>
      <w:r w:rsidRPr="008C3664">
        <w:rPr>
          <w:lang w:val="uk-UA"/>
        </w:rPr>
        <w:t xml:space="preserve"> </w:t>
      </w:r>
      <w:r w:rsidRPr="008C3664">
        <w:rPr>
          <w:rStyle w:val="hps"/>
          <w:lang w:val="uk-UA"/>
        </w:rPr>
        <w:t>негативного впливу</w:t>
      </w:r>
      <w:r w:rsidRPr="008C3664">
        <w:rPr>
          <w:lang w:val="uk-UA"/>
        </w:rPr>
        <w:t xml:space="preserve"> через </w:t>
      </w:r>
      <w:r w:rsidRPr="008C3664">
        <w:rPr>
          <w:rStyle w:val="hps"/>
          <w:lang w:val="uk-UA"/>
        </w:rPr>
        <w:t>зміну ринкових цін</w:t>
      </w:r>
      <w:r w:rsidRPr="008C3664">
        <w:rPr>
          <w:lang w:val="uk-UA"/>
        </w:rPr>
        <w:t xml:space="preserve"> </w:t>
      </w:r>
      <w:r w:rsidRPr="008C3664">
        <w:rPr>
          <w:rStyle w:val="hps"/>
          <w:lang w:val="uk-UA"/>
        </w:rPr>
        <w:t>на</w:t>
      </w:r>
      <w:r w:rsidRPr="008C3664">
        <w:rPr>
          <w:lang w:val="uk-UA"/>
        </w:rPr>
        <w:t xml:space="preserve"> </w:t>
      </w:r>
      <w:r w:rsidRPr="008C3664">
        <w:rPr>
          <w:rStyle w:val="hps"/>
          <w:lang w:val="uk-UA"/>
        </w:rPr>
        <w:t>послуги, які надаються Товариством</w:t>
      </w:r>
      <w:r w:rsidRPr="008C3664">
        <w:rPr>
          <w:lang w:val="uk-UA"/>
        </w:rPr>
        <w:t>. Тобто з</w:t>
      </w:r>
      <w:r w:rsidRPr="008C3664">
        <w:rPr>
          <w:rStyle w:val="hps"/>
          <w:lang w:val="uk-UA"/>
        </w:rPr>
        <w:t>ниження цін</w:t>
      </w:r>
      <w:r w:rsidRPr="008C3664">
        <w:rPr>
          <w:lang w:val="uk-UA"/>
        </w:rPr>
        <w:t xml:space="preserve"> </w:t>
      </w:r>
      <w:r w:rsidRPr="008C3664">
        <w:rPr>
          <w:rStyle w:val="hps"/>
          <w:lang w:val="uk-UA"/>
        </w:rPr>
        <w:t>може призвести до зниження</w:t>
      </w:r>
      <w:r w:rsidRPr="008C3664">
        <w:rPr>
          <w:lang w:val="uk-UA"/>
        </w:rPr>
        <w:t xml:space="preserve"> </w:t>
      </w:r>
      <w:r w:rsidRPr="008C3664">
        <w:rPr>
          <w:rStyle w:val="hps"/>
          <w:lang w:val="uk-UA"/>
        </w:rPr>
        <w:t>чистого прибутку</w:t>
      </w:r>
      <w:r w:rsidRPr="008C3664">
        <w:rPr>
          <w:lang w:val="uk-UA"/>
        </w:rPr>
        <w:t xml:space="preserve"> </w:t>
      </w:r>
      <w:r w:rsidRPr="008C3664">
        <w:rPr>
          <w:rStyle w:val="hps"/>
          <w:lang w:val="uk-UA"/>
        </w:rPr>
        <w:t>і</w:t>
      </w:r>
      <w:r w:rsidRPr="008C3664">
        <w:rPr>
          <w:lang w:val="uk-UA"/>
        </w:rPr>
        <w:t xml:space="preserve"> </w:t>
      </w:r>
      <w:r w:rsidRPr="008C3664">
        <w:rPr>
          <w:rStyle w:val="hps"/>
          <w:lang w:val="uk-UA"/>
        </w:rPr>
        <w:t>потоків грошових коштів</w:t>
      </w:r>
      <w:r w:rsidRPr="008C3664">
        <w:rPr>
          <w:lang w:val="uk-UA"/>
        </w:rPr>
        <w:t xml:space="preserve">. </w:t>
      </w:r>
    </w:p>
    <w:p w:rsidR="008C3664" w:rsidRPr="008C3664" w:rsidRDefault="008C3664" w:rsidP="008C3664">
      <w:pPr>
        <w:autoSpaceDE w:val="0"/>
        <w:autoSpaceDN w:val="0"/>
        <w:adjustRightInd w:val="0"/>
        <w:spacing w:line="360" w:lineRule="auto"/>
        <w:jc w:val="both"/>
        <w:rPr>
          <w:lang w:val="uk-UA"/>
        </w:rPr>
      </w:pPr>
      <w:r w:rsidRPr="008C3664">
        <w:rPr>
          <w:lang w:val="uk-UA"/>
        </w:rPr>
        <w:tab/>
        <w:t xml:space="preserve">Товариство </w:t>
      </w:r>
      <w:r w:rsidRPr="008C3664">
        <w:rPr>
          <w:rStyle w:val="hps"/>
          <w:lang w:val="uk-UA"/>
        </w:rPr>
        <w:t>на</w:t>
      </w:r>
      <w:r w:rsidRPr="008C3664">
        <w:rPr>
          <w:lang w:val="uk-UA"/>
        </w:rPr>
        <w:t xml:space="preserve"> </w:t>
      </w:r>
      <w:r w:rsidRPr="008C3664">
        <w:rPr>
          <w:rStyle w:val="hps"/>
          <w:lang w:val="uk-UA"/>
        </w:rPr>
        <w:t>регулярній основі</w:t>
      </w:r>
      <w:r w:rsidRPr="008C3664">
        <w:rPr>
          <w:lang w:val="uk-UA"/>
        </w:rPr>
        <w:t xml:space="preserve"> </w:t>
      </w:r>
      <w:r w:rsidRPr="008C3664">
        <w:rPr>
          <w:rStyle w:val="hps"/>
          <w:lang w:val="uk-UA"/>
        </w:rPr>
        <w:t>оцінює можливі</w:t>
      </w:r>
      <w:r w:rsidRPr="008C3664">
        <w:rPr>
          <w:lang w:val="uk-UA"/>
        </w:rPr>
        <w:t xml:space="preserve"> </w:t>
      </w:r>
      <w:r w:rsidRPr="008C3664">
        <w:rPr>
          <w:rStyle w:val="hps"/>
          <w:lang w:val="uk-UA"/>
        </w:rPr>
        <w:t>майбутні</w:t>
      </w:r>
      <w:r w:rsidRPr="008C3664">
        <w:rPr>
          <w:lang w:val="uk-UA"/>
        </w:rPr>
        <w:t xml:space="preserve"> </w:t>
      </w:r>
      <w:r w:rsidRPr="008C3664">
        <w:rPr>
          <w:rStyle w:val="hps"/>
          <w:lang w:val="uk-UA"/>
        </w:rPr>
        <w:t>коливання</w:t>
      </w:r>
      <w:r w:rsidRPr="008C3664">
        <w:rPr>
          <w:lang w:val="uk-UA"/>
        </w:rPr>
        <w:t xml:space="preserve"> </w:t>
      </w:r>
      <w:r w:rsidRPr="008C3664">
        <w:rPr>
          <w:rStyle w:val="hps"/>
          <w:lang w:val="uk-UA"/>
        </w:rPr>
        <w:t>цін</w:t>
      </w:r>
      <w:r w:rsidRPr="008C3664">
        <w:rPr>
          <w:lang w:val="uk-UA"/>
        </w:rPr>
        <w:t xml:space="preserve"> </w:t>
      </w:r>
      <w:r w:rsidRPr="008C3664">
        <w:rPr>
          <w:rStyle w:val="hps"/>
          <w:lang w:val="uk-UA"/>
        </w:rPr>
        <w:t>на</w:t>
      </w:r>
      <w:r w:rsidRPr="008C3664">
        <w:rPr>
          <w:lang w:val="uk-UA"/>
        </w:rPr>
        <w:t xml:space="preserve"> </w:t>
      </w:r>
      <w:r w:rsidRPr="008C3664">
        <w:rPr>
          <w:rStyle w:val="hps"/>
          <w:lang w:val="uk-UA"/>
        </w:rPr>
        <w:t>товари</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їх</w:t>
      </w:r>
      <w:r w:rsidRPr="008C3664">
        <w:rPr>
          <w:lang w:val="uk-UA"/>
        </w:rPr>
        <w:t xml:space="preserve"> </w:t>
      </w:r>
      <w:r w:rsidRPr="008C3664">
        <w:rPr>
          <w:rStyle w:val="hps"/>
          <w:lang w:val="uk-UA"/>
        </w:rPr>
        <w:t>вплив</w:t>
      </w:r>
      <w:r w:rsidRPr="008C3664">
        <w:rPr>
          <w:lang w:val="uk-UA"/>
        </w:rPr>
        <w:t xml:space="preserve"> </w:t>
      </w:r>
      <w:r w:rsidRPr="008C3664">
        <w:rPr>
          <w:rStyle w:val="hps"/>
          <w:lang w:val="uk-UA"/>
        </w:rPr>
        <w:t>на</w:t>
      </w:r>
      <w:r w:rsidRPr="008C3664">
        <w:rPr>
          <w:lang w:val="uk-UA"/>
        </w:rPr>
        <w:t xml:space="preserve"> </w:t>
      </w:r>
      <w:r w:rsidRPr="008C3664">
        <w:rPr>
          <w:rStyle w:val="hps"/>
          <w:lang w:val="uk-UA"/>
        </w:rPr>
        <w:t>операційні</w:t>
      </w:r>
      <w:r w:rsidRPr="008C3664">
        <w:rPr>
          <w:lang w:val="uk-UA"/>
        </w:rPr>
        <w:t xml:space="preserve"> </w:t>
      </w:r>
      <w:r w:rsidRPr="008C3664">
        <w:rPr>
          <w:rStyle w:val="hps"/>
          <w:lang w:val="uk-UA"/>
        </w:rPr>
        <w:t>та</w:t>
      </w:r>
      <w:r w:rsidRPr="008C3664">
        <w:rPr>
          <w:lang w:val="uk-UA"/>
        </w:rPr>
        <w:t xml:space="preserve"> </w:t>
      </w:r>
      <w:r w:rsidRPr="008C3664">
        <w:rPr>
          <w:rStyle w:val="hps"/>
          <w:lang w:val="uk-UA"/>
        </w:rPr>
        <w:t>інвестиційні рішення</w:t>
      </w:r>
      <w:r w:rsidRPr="008C3664">
        <w:rPr>
          <w:lang w:val="uk-UA"/>
        </w:rPr>
        <w:t xml:space="preserve">. </w:t>
      </w:r>
      <w:r w:rsidRPr="008C3664">
        <w:rPr>
          <w:rStyle w:val="hps"/>
          <w:lang w:val="uk-UA"/>
        </w:rPr>
        <w:t>Однак</w:t>
      </w:r>
      <w:r w:rsidRPr="008C3664">
        <w:rPr>
          <w:lang w:val="uk-UA"/>
        </w:rPr>
        <w:t xml:space="preserve">, </w:t>
      </w:r>
      <w:r w:rsidRPr="008C3664">
        <w:rPr>
          <w:rStyle w:val="hps"/>
          <w:lang w:val="uk-UA"/>
        </w:rPr>
        <w:t>в</w:t>
      </w:r>
      <w:r w:rsidRPr="008C3664">
        <w:rPr>
          <w:lang w:val="uk-UA"/>
        </w:rPr>
        <w:t xml:space="preserve"> </w:t>
      </w:r>
      <w:r w:rsidRPr="008C3664">
        <w:rPr>
          <w:rStyle w:val="hps"/>
          <w:lang w:val="uk-UA"/>
        </w:rPr>
        <w:t>умовах поточної економічної ситуації</w:t>
      </w:r>
      <w:r w:rsidRPr="008C3664">
        <w:rPr>
          <w:lang w:val="uk-UA"/>
        </w:rPr>
        <w:t xml:space="preserve"> </w:t>
      </w:r>
      <w:r w:rsidRPr="008C3664">
        <w:rPr>
          <w:rStyle w:val="hps"/>
          <w:lang w:val="uk-UA"/>
        </w:rPr>
        <w:t>оцінки</w:t>
      </w:r>
      <w:r w:rsidRPr="008C3664">
        <w:rPr>
          <w:lang w:val="uk-UA"/>
        </w:rPr>
        <w:t xml:space="preserve"> </w:t>
      </w:r>
      <w:r w:rsidRPr="008C3664">
        <w:rPr>
          <w:rStyle w:val="hps"/>
          <w:lang w:val="uk-UA"/>
        </w:rPr>
        <w:t>керівництва</w:t>
      </w:r>
      <w:r w:rsidRPr="008C3664">
        <w:rPr>
          <w:lang w:val="uk-UA"/>
        </w:rPr>
        <w:t xml:space="preserve"> </w:t>
      </w:r>
      <w:r w:rsidRPr="008C3664">
        <w:rPr>
          <w:rStyle w:val="hps"/>
          <w:lang w:val="uk-UA"/>
        </w:rPr>
        <w:t>можуть значно відрізнятися</w:t>
      </w:r>
      <w:r w:rsidRPr="008C3664">
        <w:rPr>
          <w:lang w:val="uk-UA"/>
        </w:rPr>
        <w:t xml:space="preserve"> </w:t>
      </w:r>
      <w:r w:rsidRPr="008C3664">
        <w:rPr>
          <w:rStyle w:val="hps"/>
          <w:lang w:val="uk-UA"/>
        </w:rPr>
        <w:t>від</w:t>
      </w:r>
      <w:r w:rsidRPr="008C3664">
        <w:rPr>
          <w:lang w:val="uk-UA"/>
        </w:rPr>
        <w:t xml:space="preserve"> </w:t>
      </w:r>
      <w:r w:rsidRPr="008C3664">
        <w:rPr>
          <w:rStyle w:val="hps"/>
          <w:lang w:val="uk-UA"/>
        </w:rPr>
        <w:t>фактичного</w:t>
      </w:r>
      <w:r w:rsidRPr="008C3664">
        <w:rPr>
          <w:lang w:val="uk-UA"/>
        </w:rPr>
        <w:t xml:space="preserve"> </w:t>
      </w:r>
      <w:r w:rsidRPr="008C3664">
        <w:rPr>
          <w:rStyle w:val="hps"/>
          <w:lang w:val="uk-UA"/>
        </w:rPr>
        <w:t>впливу зміни цін</w:t>
      </w:r>
      <w:r w:rsidRPr="008C3664">
        <w:rPr>
          <w:lang w:val="uk-UA"/>
        </w:rPr>
        <w:t xml:space="preserve"> </w:t>
      </w:r>
      <w:r w:rsidRPr="008C3664">
        <w:rPr>
          <w:rStyle w:val="hps"/>
          <w:lang w:val="uk-UA"/>
        </w:rPr>
        <w:t>на</w:t>
      </w:r>
      <w:r w:rsidRPr="008C3664">
        <w:rPr>
          <w:lang w:val="uk-UA"/>
        </w:rPr>
        <w:t xml:space="preserve"> </w:t>
      </w:r>
      <w:r w:rsidRPr="008C3664">
        <w:rPr>
          <w:rStyle w:val="hps"/>
          <w:lang w:val="uk-UA"/>
        </w:rPr>
        <w:t>товари</w:t>
      </w:r>
      <w:r w:rsidRPr="008C3664">
        <w:rPr>
          <w:lang w:val="uk-UA"/>
        </w:rPr>
        <w:t xml:space="preserve"> </w:t>
      </w:r>
      <w:r w:rsidRPr="008C3664">
        <w:rPr>
          <w:rStyle w:val="hps"/>
          <w:lang w:val="uk-UA"/>
        </w:rPr>
        <w:t>на</w:t>
      </w:r>
      <w:r w:rsidRPr="008C3664">
        <w:rPr>
          <w:lang w:val="uk-UA"/>
        </w:rPr>
        <w:t xml:space="preserve"> </w:t>
      </w:r>
      <w:r w:rsidRPr="008C3664">
        <w:rPr>
          <w:rStyle w:val="hps"/>
          <w:lang w:val="uk-UA"/>
        </w:rPr>
        <w:t>фінансове становище</w:t>
      </w:r>
      <w:r w:rsidRPr="008C3664">
        <w:rPr>
          <w:lang w:val="uk-UA"/>
        </w:rPr>
        <w:t xml:space="preserve"> </w:t>
      </w:r>
      <w:r w:rsidRPr="008C3664">
        <w:rPr>
          <w:rStyle w:val="hps"/>
          <w:lang w:val="uk-UA"/>
        </w:rPr>
        <w:t>Товариства</w:t>
      </w:r>
      <w:r w:rsidRPr="008C3664">
        <w:rPr>
          <w:lang w:val="uk-UA"/>
        </w:rPr>
        <w:t>.</w:t>
      </w:r>
    </w:p>
    <w:p w:rsidR="008C3664" w:rsidRPr="008C3664" w:rsidRDefault="008C3664" w:rsidP="008C3664">
      <w:pPr>
        <w:autoSpaceDE w:val="0"/>
        <w:autoSpaceDN w:val="0"/>
        <w:adjustRightInd w:val="0"/>
        <w:spacing w:line="360" w:lineRule="auto"/>
        <w:jc w:val="both"/>
        <w:rPr>
          <w:lang w:val="uk-UA"/>
        </w:rPr>
      </w:pPr>
      <w:r w:rsidRPr="008C3664">
        <w:rPr>
          <w:lang w:val="uk-UA"/>
        </w:rPr>
        <w:tab/>
      </w:r>
    </w:p>
    <w:p w:rsidR="008C3664" w:rsidRPr="008C3664" w:rsidRDefault="008C3664" w:rsidP="008C3664">
      <w:pPr>
        <w:autoSpaceDE w:val="0"/>
        <w:autoSpaceDN w:val="0"/>
        <w:adjustRightInd w:val="0"/>
        <w:spacing w:line="360" w:lineRule="auto"/>
        <w:jc w:val="both"/>
        <w:rPr>
          <w:b/>
          <w:bCs/>
          <w:lang w:val="uk-UA"/>
        </w:rPr>
      </w:pPr>
      <w:r w:rsidRPr="008C3664">
        <w:rPr>
          <w:b/>
          <w:bCs/>
          <w:lang w:val="uk-UA"/>
        </w:rPr>
        <w:tab/>
        <w:t>Валютний ризик</w:t>
      </w:r>
    </w:p>
    <w:p w:rsidR="008C3664" w:rsidRPr="008C3664" w:rsidRDefault="008C3664" w:rsidP="008C3664">
      <w:pPr>
        <w:autoSpaceDE w:val="0"/>
        <w:autoSpaceDN w:val="0"/>
        <w:adjustRightInd w:val="0"/>
        <w:spacing w:line="360" w:lineRule="auto"/>
        <w:jc w:val="both"/>
        <w:rPr>
          <w:lang w:val="uk-UA"/>
        </w:rPr>
      </w:pPr>
      <w:r w:rsidRPr="008C3664">
        <w:rPr>
          <w:lang w:val="uk-UA"/>
        </w:rPr>
        <w:tab/>
        <w:t>Валютний ризик – це ризик того, що справедлива вартість або майбутні грошові потоки, пов’язані зі схильністю до ризику, будуть коливатися у зв’язку зі змінами у валютних курсах. Операційна діяльність Товариства здійснюється виключно у національній валюті України, тому прямого впливу валютного ризику не відчуває.</w:t>
      </w:r>
    </w:p>
    <w:p w:rsidR="008C3664" w:rsidRPr="008C3664" w:rsidRDefault="008C3664" w:rsidP="008C3664">
      <w:pPr>
        <w:autoSpaceDE w:val="0"/>
        <w:autoSpaceDN w:val="0"/>
        <w:adjustRightInd w:val="0"/>
        <w:spacing w:line="360" w:lineRule="auto"/>
        <w:jc w:val="both"/>
        <w:rPr>
          <w:lang w:val="uk-UA"/>
        </w:rPr>
      </w:pPr>
      <w:r w:rsidRPr="008C3664">
        <w:rPr>
          <w:lang w:val="uk-UA"/>
        </w:rPr>
        <w:tab/>
      </w:r>
    </w:p>
    <w:p w:rsidR="008C3664" w:rsidRPr="008C3664" w:rsidRDefault="008C3664" w:rsidP="008C3664">
      <w:pPr>
        <w:pStyle w:val="11"/>
        <w:spacing w:after="0" w:line="360" w:lineRule="auto"/>
        <w:ind w:left="360"/>
        <w:outlineLvl w:val="0"/>
        <w:rPr>
          <w:rFonts w:ascii="Times New Roman" w:hAnsi="Times New Roman" w:cs="Times New Roman"/>
          <w:b/>
          <w:bCs/>
          <w:sz w:val="24"/>
          <w:szCs w:val="24"/>
          <w:lang w:val="uk-UA"/>
        </w:rPr>
      </w:pPr>
      <w:r w:rsidRPr="008C3664">
        <w:rPr>
          <w:rFonts w:ascii="Times New Roman" w:hAnsi="Times New Roman" w:cs="Times New Roman"/>
          <w:b/>
          <w:bCs/>
          <w:sz w:val="24"/>
          <w:szCs w:val="24"/>
          <w:lang w:val="uk-UA"/>
        </w:rPr>
        <w:tab/>
      </w:r>
    </w:p>
    <w:p w:rsidR="008C3664" w:rsidRPr="008C3664" w:rsidRDefault="008C3664" w:rsidP="008C3664">
      <w:pPr>
        <w:pStyle w:val="11"/>
        <w:tabs>
          <w:tab w:val="left" w:pos="0"/>
        </w:tabs>
        <w:spacing w:after="0" w:line="360" w:lineRule="auto"/>
        <w:ind w:left="0"/>
        <w:outlineLvl w:val="0"/>
        <w:rPr>
          <w:rFonts w:ascii="Times New Roman" w:hAnsi="Times New Roman" w:cs="Times New Roman"/>
          <w:sz w:val="24"/>
          <w:szCs w:val="24"/>
          <w:lang w:val="uk-UA" w:eastAsia="ru-RU"/>
        </w:rPr>
      </w:pPr>
      <w:r w:rsidRPr="008C3664">
        <w:rPr>
          <w:rFonts w:ascii="Times New Roman" w:hAnsi="Times New Roman" w:cs="Times New Roman"/>
          <w:b/>
          <w:bCs/>
          <w:sz w:val="24"/>
          <w:szCs w:val="24"/>
          <w:lang w:val="uk-UA"/>
        </w:rPr>
        <w:tab/>
      </w:r>
    </w:p>
    <w:tbl>
      <w:tblPr>
        <w:tblW w:w="9440" w:type="dxa"/>
        <w:tblInd w:w="2" w:type="dxa"/>
        <w:tblLook w:val="0000" w:firstRow="0" w:lastRow="0" w:firstColumn="0" w:lastColumn="0" w:noHBand="0" w:noVBand="0"/>
      </w:tblPr>
      <w:tblGrid>
        <w:gridCol w:w="1319"/>
        <w:gridCol w:w="509"/>
        <w:gridCol w:w="1340"/>
        <w:gridCol w:w="1057"/>
        <w:gridCol w:w="390"/>
        <w:gridCol w:w="390"/>
        <w:gridCol w:w="916"/>
        <w:gridCol w:w="589"/>
        <w:gridCol w:w="589"/>
        <w:gridCol w:w="589"/>
        <w:gridCol w:w="589"/>
        <w:gridCol w:w="589"/>
        <w:gridCol w:w="591"/>
      </w:tblGrid>
      <w:tr w:rsidR="008C3664" w:rsidRPr="008C3664" w:rsidTr="003A6EE1">
        <w:trPr>
          <w:trHeight w:val="252"/>
        </w:trPr>
        <w:tc>
          <w:tcPr>
            <w:tcW w:w="1319" w:type="dxa"/>
            <w:tcBorders>
              <w:top w:val="nil"/>
              <w:left w:val="nil"/>
              <w:bottom w:val="nil"/>
              <w:right w:val="nil"/>
            </w:tcBorders>
            <w:noWrap/>
            <w:vAlign w:val="bottom"/>
          </w:tcPr>
          <w:p w:rsidR="008C3664" w:rsidRPr="008C3664" w:rsidRDefault="008C3664" w:rsidP="003A6EE1">
            <w:pPr>
              <w:rPr>
                <w:b/>
                <w:bCs/>
                <w:lang w:val="uk-UA"/>
              </w:rPr>
            </w:pPr>
            <w:r w:rsidRPr="008C3664">
              <w:rPr>
                <w:b/>
                <w:bCs/>
                <w:lang w:val="uk-UA"/>
              </w:rPr>
              <w:t xml:space="preserve">Керівник   </w:t>
            </w:r>
          </w:p>
        </w:tc>
        <w:tc>
          <w:tcPr>
            <w:tcW w:w="509" w:type="dxa"/>
            <w:tcBorders>
              <w:top w:val="nil"/>
              <w:left w:val="nil"/>
              <w:bottom w:val="nil"/>
              <w:right w:val="nil"/>
            </w:tcBorders>
            <w:noWrap/>
            <w:vAlign w:val="bottom"/>
          </w:tcPr>
          <w:p w:rsidR="008C3664" w:rsidRPr="008C3664" w:rsidRDefault="008C3664" w:rsidP="003A6EE1">
            <w:pPr>
              <w:rPr>
                <w:b/>
                <w:bCs/>
                <w:lang w:val="uk-UA"/>
              </w:rPr>
            </w:pPr>
          </w:p>
        </w:tc>
        <w:tc>
          <w:tcPr>
            <w:tcW w:w="1340" w:type="dxa"/>
            <w:tcBorders>
              <w:top w:val="nil"/>
              <w:left w:val="nil"/>
              <w:bottom w:val="single" w:sz="4" w:space="0" w:color="auto"/>
              <w:right w:val="nil"/>
            </w:tcBorders>
            <w:vAlign w:val="bottom"/>
          </w:tcPr>
          <w:p w:rsidR="008C3664" w:rsidRPr="008C3664" w:rsidRDefault="008C3664" w:rsidP="003A6EE1">
            <w:pPr>
              <w:jc w:val="center"/>
              <w:rPr>
                <w:lang w:val="uk-UA"/>
              </w:rPr>
            </w:pPr>
            <w:r w:rsidRPr="008C3664">
              <w:rPr>
                <w:lang w:val="uk-UA"/>
              </w:rPr>
              <w:t> </w:t>
            </w:r>
          </w:p>
        </w:tc>
        <w:tc>
          <w:tcPr>
            <w:tcW w:w="1040" w:type="dxa"/>
            <w:tcBorders>
              <w:top w:val="nil"/>
              <w:left w:val="nil"/>
              <w:bottom w:val="single" w:sz="4" w:space="0" w:color="auto"/>
              <w:right w:val="nil"/>
            </w:tcBorders>
            <w:vAlign w:val="bottom"/>
          </w:tcPr>
          <w:p w:rsidR="008C3664" w:rsidRPr="008C3664" w:rsidRDefault="008C3664" w:rsidP="003A6EE1">
            <w:pPr>
              <w:jc w:val="center"/>
              <w:rPr>
                <w:lang w:val="uk-UA"/>
              </w:rPr>
            </w:pPr>
            <w:r w:rsidRPr="008C3664">
              <w:rPr>
                <w:lang w:val="uk-UA"/>
              </w:rPr>
              <w:t> </w:t>
            </w:r>
          </w:p>
        </w:tc>
        <w:tc>
          <w:tcPr>
            <w:tcW w:w="780" w:type="dxa"/>
            <w:gridSpan w:val="2"/>
            <w:tcBorders>
              <w:top w:val="nil"/>
              <w:left w:val="nil"/>
              <w:bottom w:val="single" w:sz="4" w:space="0" w:color="auto"/>
              <w:right w:val="nil"/>
            </w:tcBorders>
            <w:vAlign w:val="bottom"/>
          </w:tcPr>
          <w:p w:rsidR="008C3664" w:rsidRPr="008C3664" w:rsidRDefault="008C3664" w:rsidP="003A6EE1">
            <w:pPr>
              <w:jc w:val="center"/>
              <w:rPr>
                <w:lang w:val="uk-UA"/>
              </w:rPr>
            </w:pPr>
            <w:r w:rsidRPr="008C3664">
              <w:rPr>
                <w:lang w:val="uk-UA"/>
              </w:rPr>
              <w:t> </w:t>
            </w:r>
          </w:p>
        </w:tc>
        <w:tc>
          <w:tcPr>
            <w:tcW w:w="916" w:type="dxa"/>
            <w:tcBorders>
              <w:top w:val="nil"/>
              <w:left w:val="nil"/>
              <w:bottom w:val="nil"/>
              <w:right w:val="nil"/>
            </w:tcBorders>
            <w:noWrap/>
            <w:vAlign w:val="bottom"/>
          </w:tcPr>
          <w:p w:rsidR="008C3664" w:rsidRPr="008C3664" w:rsidRDefault="008C3664" w:rsidP="003A6EE1">
            <w:pPr>
              <w:rPr>
                <w:b/>
                <w:bCs/>
                <w:lang w:val="uk-UA"/>
              </w:rPr>
            </w:pPr>
          </w:p>
        </w:tc>
        <w:tc>
          <w:tcPr>
            <w:tcW w:w="3536" w:type="dxa"/>
            <w:gridSpan w:val="6"/>
            <w:tcBorders>
              <w:top w:val="nil"/>
              <w:left w:val="nil"/>
              <w:bottom w:val="single" w:sz="4" w:space="0" w:color="auto"/>
              <w:right w:val="nil"/>
            </w:tcBorders>
            <w:noWrap/>
            <w:vAlign w:val="center"/>
          </w:tcPr>
          <w:p w:rsidR="008C3664" w:rsidRPr="008C3664" w:rsidRDefault="008C3664" w:rsidP="003A6EE1">
            <w:pPr>
              <w:jc w:val="center"/>
              <w:rPr>
                <w:b/>
                <w:bCs/>
                <w:lang w:val="uk-UA"/>
              </w:rPr>
            </w:pPr>
            <w:r w:rsidRPr="008C3664">
              <w:rPr>
                <w:b/>
                <w:bCs/>
                <w:lang w:val="uk-UA"/>
              </w:rPr>
              <w:t>Устіменко Д.В.</w:t>
            </w:r>
          </w:p>
        </w:tc>
      </w:tr>
      <w:tr w:rsidR="008C3664" w:rsidRPr="008C3664" w:rsidTr="003A6EE1">
        <w:trPr>
          <w:trHeight w:val="240"/>
        </w:trPr>
        <w:tc>
          <w:tcPr>
            <w:tcW w:w="1319" w:type="dxa"/>
            <w:tcBorders>
              <w:top w:val="nil"/>
              <w:left w:val="nil"/>
              <w:bottom w:val="nil"/>
              <w:right w:val="nil"/>
            </w:tcBorders>
            <w:noWrap/>
            <w:vAlign w:val="bottom"/>
          </w:tcPr>
          <w:p w:rsidR="008C3664" w:rsidRPr="008C3664" w:rsidRDefault="008C3664" w:rsidP="003A6EE1">
            <w:pPr>
              <w:rPr>
                <w:b/>
                <w:bCs/>
                <w:lang w:val="uk-UA"/>
              </w:rPr>
            </w:pPr>
          </w:p>
        </w:tc>
        <w:tc>
          <w:tcPr>
            <w:tcW w:w="509" w:type="dxa"/>
            <w:tcBorders>
              <w:top w:val="nil"/>
              <w:left w:val="nil"/>
              <w:bottom w:val="nil"/>
              <w:right w:val="nil"/>
            </w:tcBorders>
            <w:noWrap/>
            <w:vAlign w:val="bottom"/>
          </w:tcPr>
          <w:p w:rsidR="008C3664" w:rsidRPr="008C3664" w:rsidRDefault="008C3664" w:rsidP="003A6EE1">
            <w:pPr>
              <w:rPr>
                <w:b/>
                <w:bCs/>
                <w:lang w:val="uk-UA"/>
              </w:rPr>
            </w:pPr>
          </w:p>
        </w:tc>
        <w:tc>
          <w:tcPr>
            <w:tcW w:w="1340" w:type="dxa"/>
            <w:tcBorders>
              <w:top w:val="nil"/>
              <w:left w:val="nil"/>
              <w:bottom w:val="nil"/>
              <w:right w:val="nil"/>
            </w:tcBorders>
            <w:noWrap/>
            <w:vAlign w:val="bottom"/>
          </w:tcPr>
          <w:p w:rsidR="008C3664" w:rsidRPr="008C3664" w:rsidRDefault="008C3664" w:rsidP="003A6EE1">
            <w:pPr>
              <w:rPr>
                <w:lang w:val="uk-UA"/>
              </w:rPr>
            </w:pPr>
          </w:p>
        </w:tc>
        <w:tc>
          <w:tcPr>
            <w:tcW w:w="1040" w:type="dxa"/>
            <w:tcBorders>
              <w:top w:val="nil"/>
              <w:left w:val="nil"/>
              <w:bottom w:val="nil"/>
              <w:right w:val="nil"/>
            </w:tcBorders>
            <w:noWrap/>
          </w:tcPr>
          <w:p w:rsidR="008C3664" w:rsidRPr="008C3664" w:rsidRDefault="008C3664" w:rsidP="003A6EE1">
            <w:pPr>
              <w:jc w:val="center"/>
              <w:rPr>
                <w:lang w:val="uk-UA"/>
              </w:rPr>
            </w:pPr>
            <w:r w:rsidRPr="008C3664">
              <w:rPr>
                <w:lang w:val="uk-UA"/>
              </w:rPr>
              <w:t>(підпис)</w:t>
            </w:r>
          </w:p>
        </w:tc>
        <w:tc>
          <w:tcPr>
            <w:tcW w:w="390" w:type="dxa"/>
            <w:tcBorders>
              <w:top w:val="nil"/>
              <w:left w:val="nil"/>
              <w:bottom w:val="nil"/>
              <w:right w:val="nil"/>
            </w:tcBorders>
            <w:noWrap/>
            <w:vAlign w:val="bottom"/>
          </w:tcPr>
          <w:p w:rsidR="008C3664" w:rsidRPr="008C3664" w:rsidRDefault="008C3664" w:rsidP="003A6EE1">
            <w:pPr>
              <w:rPr>
                <w:lang w:val="uk-UA"/>
              </w:rPr>
            </w:pPr>
          </w:p>
        </w:tc>
        <w:tc>
          <w:tcPr>
            <w:tcW w:w="390" w:type="dxa"/>
            <w:tcBorders>
              <w:top w:val="nil"/>
              <w:left w:val="nil"/>
              <w:bottom w:val="nil"/>
              <w:right w:val="nil"/>
            </w:tcBorders>
            <w:noWrap/>
            <w:vAlign w:val="bottom"/>
          </w:tcPr>
          <w:p w:rsidR="008C3664" w:rsidRPr="008C3664" w:rsidRDefault="008C3664" w:rsidP="003A6EE1">
            <w:pPr>
              <w:rPr>
                <w:lang w:val="uk-UA"/>
              </w:rPr>
            </w:pPr>
          </w:p>
        </w:tc>
        <w:tc>
          <w:tcPr>
            <w:tcW w:w="916" w:type="dxa"/>
            <w:tcBorders>
              <w:top w:val="nil"/>
              <w:left w:val="nil"/>
              <w:bottom w:val="nil"/>
              <w:right w:val="nil"/>
            </w:tcBorders>
            <w:noWrap/>
            <w:vAlign w:val="bottom"/>
          </w:tcPr>
          <w:p w:rsidR="008C3664" w:rsidRPr="008C3664" w:rsidRDefault="008C3664" w:rsidP="003A6EE1">
            <w:pPr>
              <w:rPr>
                <w:b/>
                <w:bCs/>
                <w:lang w:val="uk-UA"/>
              </w:rPr>
            </w:pPr>
          </w:p>
        </w:tc>
        <w:tc>
          <w:tcPr>
            <w:tcW w:w="589" w:type="dxa"/>
            <w:tcBorders>
              <w:top w:val="single" w:sz="4" w:space="0" w:color="auto"/>
              <w:left w:val="nil"/>
              <w:bottom w:val="nil"/>
              <w:right w:val="nil"/>
            </w:tcBorders>
            <w:noWrap/>
            <w:vAlign w:val="bottom"/>
          </w:tcPr>
          <w:p w:rsidR="008C3664" w:rsidRPr="008C3664" w:rsidRDefault="008C3664" w:rsidP="003A6EE1">
            <w:pPr>
              <w:rPr>
                <w:b/>
                <w:bCs/>
                <w:lang w:val="uk-UA"/>
              </w:rPr>
            </w:pPr>
          </w:p>
        </w:tc>
        <w:tc>
          <w:tcPr>
            <w:tcW w:w="589" w:type="dxa"/>
            <w:tcBorders>
              <w:top w:val="single" w:sz="4" w:space="0" w:color="auto"/>
              <w:left w:val="nil"/>
              <w:bottom w:val="nil"/>
              <w:right w:val="nil"/>
            </w:tcBorders>
            <w:noWrap/>
            <w:vAlign w:val="bottom"/>
          </w:tcPr>
          <w:p w:rsidR="008C3664" w:rsidRPr="008C3664" w:rsidRDefault="008C3664" w:rsidP="003A6EE1">
            <w:pPr>
              <w:jc w:val="center"/>
              <w:rPr>
                <w:b/>
                <w:bCs/>
                <w:lang w:val="uk-UA"/>
              </w:rPr>
            </w:pPr>
          </w:p>
        </w:tc>
        <w:tc>
          <w:tcPr>
            <w:tcW w:w="589" w:type="dxa"/>
            <w:tcBorders>
              <w:top w:val="single" w:sz="4" w:space="0" w:color="auto"/>
              <w:left w:val="nil"/>
              <w:bottom w:val="nil"/>
              <w:right w:val="nil"/>
            </w:tcBorders>
            <w:noWrap/>
            <w:vAlign w:val="bottom"/>
          </w:tcPr>
          <w:p w:rsidR="008C3664" w:rsidRPr="008C3664" w:rsidRDefault="008C3664" w:rsidP="003A6EE1">
            <w:pPr>
              <w:rPr>
                <w:b/>
                <w:bCs/>
                <w:lang w:val="uk-UA"/>
              </w:rPr>
            </w:pPr>
          </w:p>
        </w:tc>
        <w:tc>
          <w:tcPr>
            <w:tcW w:w="589" w:type="dxa"/>
            <w:tcBorders>
              <w:top w:val="single" w:sz="4" w:space="0" w:color="auto"/>
              <w:left w:val="nil"/>
              <w:bottom w:val="nil"/>
              <w:right w:val="nil"/>
            </w:tcBorders>
            <w:noWrap/>
            <w:vAlign w:val="bottom"/>
          </w:tcPr>
          <w:p w:rsidR="008C3664" w:rsidRPr="008C3664" w:rsidRDefault="008C3664" w:rsidP="003A6EE1">
            <w:pPr>
              <w:rPr>
                <w:b/>
                <w:bCs/>
                <w:lang w:val="uk-UA"/>
              </w:rPr>
            </w:pPr>
          </w:p>
        </w:tc>
        <w:tc>
          <w:tcPr>
            <w:tcW w:w="589" w:type="dxa"/>
            <w:tcBorders>
              <w:top w:val="single" w:sz="4" w:space="0" w:color="auto"/>
              <w:left w:val="nil"/>
              <w:bottom w:val="nil"/>
              <w:right w:val="nil"/>
            </w:tcBorders>
            <w:noWrap/>
            <w:vAlign w:val="bottom"/>
          </w:tcPr>
          <w:p w:rsidR="008C3664" w:rsidRPr="008C3664" w:rsidRDefault="008C3664" w:rsidP="003A6EE1">
            <w:pPr>
              <w:rPr>
                <w:b/>
                <w:bCs/>
                <w:lang w:val="uk-UA"/>
              </w:rPr>
            </w:pPr>
          </w:p>
        </w:tc>
        <w:tc>
          <w:tcPr>
            <w:tcW w:w="591" w:type="dxa"/>
            <w:tcBorders>
              <w:top w:val="single" w:sz="4" w:space="0" w:color="auto"/>
              <w:left w:val="nil"/>
              <w:bottom w:val="nil"/>
              <w:right w:val="nil"/>
            </w:tcBorders>
            <w:noWrap/>
            <w:vAlign w:val="bottom"/>
          </w:tcPr>
          <w:p w:rsidR="008C3664" w:rsidRPr="008C3664" w:rsidRDefault="008C3664" w:rsidP="003A6EE1">
            <w:pPr>
              <w:rPr>
                <w:b/>
                <w:bCs/>
                <w:lang w:val="uk-UA"/>
              </w:rPr>
            </w:pPr>
          </w:p>
        </w:tc>
      </w:tr>
      <w:tr w:rsidR="008C3664" w:rsidRPr="008C3664" w:rsidTr="003A6EE1">
        <w:trPr>
          <w:trHeight w:val="240"/>
        </w:trPr>
        <w:tc>
          <w:tcPr>
            <w:tcW w:w="1319" w:type="dxa"/>
            <w:tcBorders>
              <w:top w:val="nil"/>
              <w:left w:val="nil"/>
              <w:bottom w:val="nil"/>
              <w:right w:val="nil"/>
            </w:tcBorders>
            <w:noWrap/>
            <w:vAlign w:val="bottom"/>
          </w:tcPr>
          <w:p w:rsidR="008C3664" w:rsidRPr="008C3664" w:rsidRDefault="008C3664" w:rsidP="003A6EE1">
            <w:pPr>
              <w:rPr>
                <w:b/>
                <w:bCs/>
                <w:lang w:val="uk-UA"/>
              </w:rPr>
            </w:pPr>
          </w:p>
        </w:tc>
        <w:tc>
          <w:tcPr>
            <w:tcW w:w="509" w:type="dxa"/>
            <w:tcBorders>
              <w:top w:val="nil"/>
              <w:left w:val="nil"/>
              <w:bottom w:val="nil"/>
              <w:right w:val="nil"/>
            </w:tcBorders>
            <w:noWrap/>
            <w:vAlign w:val="bottom"/>
          </w:tcPr>
          <w:p w:rsidR="008C3664" w:rsidRPr="008C3664" w:rsidRDefault="008C3664" w:rsidP="003A6EE1">
            <w:pPr>
              <w:rPr>
                <w:b/>
                <w:bCs/>
                <w:lang w:val="uk-UA"/>
              </w:rPr>
            </w:pPr>
          </w:p>
        </w:tc>
        <w:tc>
          <w:tcPr>
            <w:tcW w:w="1340" w:type="dxa"/>
            <w:tcBorders>
              <w:top w:val="nil"/>
              <w:left w:val="nil"/>
              <w:bottom w:val="nil"/>
              <w:right w:val="nil"/>
            </w:tcBorders>
            <w:noWrap/>
            <w:vAlign w:val="bottom"/>
          </w:tcPr>
          <w:p w:rsidR="008C3664" w:rsidRPr="008C3664" w:rsidRDefault="008C3664" w:rsidP="003A6EE1">
            <w:pPr>
              <w:rPr>
                <w:lang w:val="uk-UA"/>
              </w:rPr>
            </w:pPr>
          </w:p>
        </w:tc>
        <w:tc>
          <w:tcPr>
            <w:tcW w:w="1040" w:type="dxa"/>
            <w:tcBorders>
              <w:top w:val="nil"/>
              <w:left w:val="nil"/>
              <w:bottom w:val="nil"/>
              <w:right w:val="nil"/>
            </w:tcBorders>
            <w:noWrap/>
            <w:vAlign w:val="bottom"/>
          </w:tcPr>
          <w:p w:rsidR="008C3664" w:rsidRPr="008C3664" w:rsidRDefault="008C3664" w:rsidP="003A6EE1">
            <w:pPr>
              <w:rPr>
                <w:lang w:val="uk-UA"/>
              </w:rPr>
            </w:pPr>
          </w:p>
        </w:tc>
        <w:tc>
          <w:tcPr>
            <w:tcW w:w="390" w:type="dxa"/>
            <w:tcBorders>
              <w:top w:val="nil"/>
              <w:left w:val="nil"/>
              <w:bottom w:val="nil"/>
              <w:right w:val="nil"/>
            </w:tcBorders>
            <w:noWrap/>
            <w:vAlign w:val="bottom"/>
          </w:tcPr>
          <w:p w:rsidR="008C3664" w:rsidRPr="008C3664" w:rsidRDefault="008C3664" w:rsidP="003A6EE1">
            <w:pPr>
              <w:rPr>
                <w:lang w:val="uk-UA"/>
              </w:rPr>
            </w:pPr>
          </w:p>
        </w:tc>
        <w:tc>
          <w:tcPr>
            <w:tcW w:w="390" w:type="dxa"/>
            <w:tcBorders>
              <w:top w:val="nil"/>
              <w:left w:val="nil"/>
              <w:bottom w:val="nil"/>
              <w:right w:val="nil"/>
            </w:tcBorders>
            <w:noWrap/>
            <w:vAlign w:val="bottom"/>
          </w:tcPr>
          <w:p w:rsidR="008C3664" w:rsidRPr="008C3664" w:rsidRDefault="008C3664" w:rsidP="003A6EE1">
            <w:pPr>
              <w:rPr>
                <w:lang w:val="uk-UA"/>
              </w:rPr>
            </w:pPr>
          </w:p>
        </w:tc>
        <w:tc>
          <w:tcPr>
            <w:tcW w:w="916" w:type="dxa"/>
            <w:tcBorders>
              <w:top w:val="nil"/>
              <w:left w:val="nil"/>
              <w:bottom w:val="nil"/>
              <w:right w:val="nil"/>
            </w:tcBorders>
            <w:noWrap/>
            <w:vAlign w:val="bottom"/>
          </w:tcPr>
          <w:p w:rsidR="008C3664" w:rsidRPr="008C3664" w:rsidRDefault="008C3664" w:rsidP="003A6EE1">
            <w:pPr>
              <w:rPr>
                <w:b/>
                <w:bCs/>
                <w:lang w:val="uk-UA"/>
              </w:rPr>
            </w:pPr>
          </w:p>
        </w:tc>
        <w:tc>
          <w:tcPr>
            <w:tcW w:w="589" w:type="dxa"/>
            <w:tcBorders>
              <w:top w:val="nil"/>
              <w:left w:val="nil"/>
              <w:right w:val="nil"/>
            </w:tcBorders>
            <w:noWrap/>
            <w:vAlign w:val="bottom"/>
          </w:tcPr>
          <w:p w:rsidR="008C3664" w:rsidRPr="008C3664" w:rsidRDefault="008C3664" w:rsidP="003A6EE1">
            <w:pPr>
              <w:rPr>
                <w:b/>
                <w:bCs/>
                <w:lang w:val="uk-UA"/>
              </w:rPr>
            </w:pPr>
          </w:p>
        </w:tc>
        <w:tc>
          <w:tcPr>
            <w:tcW w:w="589" w:type="dxa"/>
            <w:tcBorders>
              <w:top w:val="nil"/>
              <w:left w:val="nil"/>
              <w:right w:val="nil"/>
            </w:tcBorders>
            <w:noWrap/>
            <w:vAlign w:val="bottom"/>
          </w:tcPr>
          <w:p w:rsidR="008C3664" w:rsidRPr="008C3664" w:rsidRDefault="008C3664" w:rsidP="003A6EE1">
            <w:pPr>
              <w:jc w:val="center"/>
              <w:rPr>
                <w:b/>
                <w:bCs/>
                <w:lang w:val="uk-UA"/>
              </w:rPr>
            </w:pPr>
          </w:p>
        </w:tc>
        <w:tc>
          <w:tcPr>
            <w:tcW w:w="589" w:type="dxa"/>
            <w:tcBorders>
              <w:top w:val="nil"/>
              <w:left w:val="nil"/>
              <w:right w:val="nil"/>
            </w:tcBorders>
            <w:noWrap/>
            <w:vAlign w:val="bottom"/>
          </w:tcPr>
          <w:p w:rsidR="008C3664" w:rsidRPr="008C3664" w:rsidRDefault="008C3664" w:rsidP="003A6EE1">
            <w:pPr>
              <w:rPr>
                <w:b/>
                <w:bCs/>
                <w:lang w:val="uk-UA"/>
              </w:rPr>
            </w:pPr>
          </w:p>
        </w:tc>
        <w:tc>
          <w:tcPr>
            <w:tcW w:w="589" w:type="dxa"/>
            <w:tcBorders>
              <w:top w:val="nil"/>
              <w:left w:val="nil"/>
              <w:right w:val="nil"/>
            </w:tcBorders>
            <w:noWrap/>
            <w:vAlign w:val="bottom"/>
          </w:tcPr>
          <w:p w:rsidR="008C3664" w:rsidRPr="008C3664" w:rsidRDefault="008C3664" w:rsidP="003A6EE1">
            <w:pPr>
              <w:rPr>
                <w:b/>
                <w:bCs/>
                <w:lang w:val="uk-UA"/>
              </w:rPr>
            </w:pPr>
          </w:p>
        </w:tc>
        <w:tc>
          <w:tcPr>
            <w:tcW w:w="589" w:type="dxa"/>
            <w:tcBorders>
              <w:top w:val="nil"/>
              <w:left w:val="nil"/>
              <w:right w:val="nil"/>
            </w:tcBorders>
            <w:noWrap/>
            <w:vAlign w:val="bottom"/>
          </w:tcPr>
          <w:p w:rsidR="008C3664" w:rsidRPr="008C3664" w:rsidRDefault="008C3664" w:rsidP="003A6EE1">
            <w:pPr>
              <w:rPr>
                <w:b/>
                <w:bCs/>
                <w:lang w:val="uk-UA"/>
              </w:rPr>
            </w:pPr>
          </w:p>
        </w:tc>
        <w:tc>
          <w:tcPr>
            <w:tcW w:w="591" w:type="dxa"/>
            <w:tcBorders>
              <w:top w:val="nil"/>
              <w:left w:val="nil"/>
              <w:right w:val="nil"/>
            </w:tcBorders>
            <w:noWrap/>
            <w:vAlign w:val="bottom"/>
          </w:tcPr>
          <w:p w:rsidR="008C3664" w:rsidRPr="008C3664" w:rsidRDefault="008C3664" w:rsidP="003A6EE1">
            <w:pPr>
              <w:rPr>
                <w:b/>
                <w:bCs/>
                <w:lang w:val="uk-UA"/>
              </w:rPr>
            </w:pPr>
          </w:p>
        </w:tc>
      </w:tr>
      <w:tr w:rsidR="008C3664" w:rsidRPr="008C3664" w:rsidTr="003A6EE1">
        <w:trPr>
          <w:trHeight w:val="240"/>
        </w:trPr>
        <w:tc>
          <w:tcPr>
            <w:tcW w:w="1828" w:type="dxa"/>
            <w:gridSpan w:val="2"/>
            <w:tcBorders>
              <w:top w:val="nil"/>
              <w:left w:val="nil"/>
              <w:bottom w:val="nil"/>
              <w:right w:val="nil"/>
            </w:tcBorders>
            <w:noWrap/>
            <w:vAlign w:val="bottom"/>
          </w:tcPr>
          <w:p w:rsidR="008C3664" w:rsidRPr="008C3664" w:rsidRDefault="008C3664" w:rsidP="003A6EE1">
            <w:pPr>
              <w:rPr>
                <w:b/>
                <w:bCs/>
                <w:lang w:val="uk-UA"/>
              </w:rPr>
            </w:pPr>
            <w:r w:rsidRPr="008C3664">
              <w:rPr>
                <w:b/>
                <w:bCs/>
                <w:lang w:val="uk-UA"/>
              </w:rPr>
              <w:t>Головний бухгалтер</w:t>
            </w:r>
          </w:p>
        </w:tc>
        <w:tc>
          <w:tcPr>
            <w:tcW w:w="1340" w:type="dxa"/>
            <w:tcBorders>
              <w:top w:val="nil"/>
              <w:left w:val="nil"/>
              <w:bottom w:val="single" w:sz="4" w:space="0" w:color="auto"/>
              <w:right w:val="nil"/>
            </w:tcBorders>
            <w:noWrap/>
            <w:vAlign w:val="bottom"/>
          </w:tcPr>
          <w:p w:rsidR="008C3664" w:rsidRPr="008C3664" w:rsidRDefault="008C3664" w:rsidP="003A6EE1">
            <w:pPr>
              <w:rPr>
                <w:lang w:val="uk-UA"/>
              </w:rPr>
            </w:pPr>
            <w:r w:rsidRPr="008C3664">
              <w:rPr>
                <w:lang w:val="uk-UA"/>
              </w:rPr>
              <w:t> </w:t>
            </w:r>
          </w:p>
        </w:tc>
        <w:tc>
          <w:tcPr>
            <w:tcW w:w="1040" w:type="dxa"/>
            <w:tcBorders>
              <w:top w:val="nil"/>
              <w:left w:val="nil"/>
              <w:bottom w:val="single" w:sz="4" w:space="0" w:color="auto"/>
              <w:right w:val="nil"/>
            </w:tcBorders>
            <w:noWrap/>
            <w:vAlign w:val="bottom"/>
          </w:tcPr>
          <w:p w:rsidR="008C3664" w:rsidRPr="008C3664" w:rsidRDefault="008C3664" w:rsidP="003A6EE1">
            <w:pPr>
              <w:rPr>
                <w:lang w:val="uk-UA"/>
              </w:rPr>
            </w:pPr>
            <w:r w:rsidRPr="008C3664">
              <w:rPr>
                <w:lang w:val="uk-UA"/>
              </w:rPr>
              <w:t> </w:t>
            </w:r>
          </w:p>
        </w:tc>
        <w:tc>
          <w:tcPr>
            <w:tcW w:w="780" w:type="dxa"/>
            <w:gridSpan w:val="2"/>
            <w:tcBorders>
              <w:top w:val="nil"/>
              <w:left w:val="nil"/>
              <w:bottom w:val="single" w:sz="4" w:space="0" w:color="auto"/>
              <w:right w:val="nil"/>
            </w:tcBorders>
            <w:noWrap/>
            <w:vAlign w:val="bottom"/>
          </w:tcPr>
          <w:p w:rsidR="008C3664" w:rsidRPr="008C3664" w:rsidRDefault="008C3664" w:rsidP="003A6EE1">
            <w:pPr>
              <w:rPr>
                <w:lang w:val="uk-UA"/>
              </w:rPr>
            </w:pPr>
            <w:r w:rsidRPr="008C3664">
              <w:rPr>
                <w:lang w:val="uk-UA"/>
              </w:rPr>
              <w:t> </w:t>
            </w:r>
          </w:p>
        </w:tc>
        <w:tc>
          <w:tcPr>
            <w:tcW w:w="916" w:type="dxa"/>
            <w:tcBorders>
              <w:top w:val="nil"/>
              <w:left w:val="nil"/>
              <w:bottom w:val="nil"/>
              <w:right w:val="nil"/>
            </w:tcBorders>
            <w:noWrap/>
            <w:vAlign w:val="bottom"/>
          </w:tcPr>
          <w:p w:rsidR="008C3664" w:rsidRPr="008C3664" w:rsidRDefault="008C3664" w:rsidP="003A6EE1">
            <w:pPr>
              <w:rPr>
                <w:b/>
                <w:bCs/>
                <w:lang w:val="uk-UA"/>
              </w:rPr>
            </w:pPr>
          </w:p>
        </w:tc>
        <w:tc>
          <w:tcPr>
            <w:tcW w:w="3536" w:type="dxa"/>
            <w:gridSpan w:val="6"/>
            <w:tcBorders>
              <w:top w:val="nil"/>
              <w:left w:val="nil"/>
              <w:bottom w:val="single" w:sz="4" w:space="0" w:color="auto"/>
              <w:right w:val="nil"/>
            </w:tcBorders>
            <w:noWrap/>
            <w:vAlign w:val="center"/>
          </w:tcPr>
          <w:p w:rsidR="008C3664" w:rsidRPr="008C3664" w:rsidRDefault="008C3664" w:rsidP="003A6EE1">
            <w:pPr>
              <w:jc w:val="center"/>
              <w:rPr>
                <w:b/>
                <w:bCs/>
                <w:lang w:val="uk-UA"/>
              </w:rPr>
            </w:pPr>
            <w:r w:rsidRPr="008C3664">
              <w:rPr>
                <w:b/>
                <w:bCs/>
                <w:lang w:val="uk-UA"/>
              </w:rPr>
              <w:t>Безик Г.П.</w:t>
            </w:r>
          </w:p>
        </w:tc>
      </w:tr>
    </w:tbl>
    <w:p w:rsidR="008C3664" w:rsidRPr="00181E22" w:rsidRDefault="008C3664" w:rsidP="008C3664">
      <w:pPr>
        <w:jc w:val="both"/>
        <w:rPr>
          <w:lang w:val="uk-UA"/>
        </w:rPr>
      </w:pPr>
      <w:r w:rsidRPr="008C3664">
        <w:rPr>
          <w:lang w:val="uk-UA"/>
        </w:rPr>
        <w:tab/>
      </w:r>
      <w:r w:rsidRPr="008C3664">
        <w:rPr>
          <w:lang w:val="uk-UA"/>
        </w:rPr>
        <w:tab/>
      </w:r>
      <w:r w:rsidRPr="008C3664">
        <w:rPr>
          <w:lang w:val="uk-UA"/>
        </w:rPr>
        <w:tab/>
      </w:r>
      <w:r w:rsidRPr="008C3664">
        <w:rPr>
          <w:lang w:val="uk-UA"/>
        </w:rPr>
        <w:tab/>
        <w:t xml:space="preserve">        (підпис)</w:t>
      </w:r>
    </w:p>
    <w:p w:rsidR="008C3664" w:rsidRPr="00181E22" w:rsidRDefault="008C3664" w:rsidP="008C3664">
      <w:pPr>
        <w:spacing w:before="120" w:after="120" w:line="360" w:lineRule="auto"/>
        <w:ind w:left="357"/>
        <w:jc w:val="both"/>
        <w:rPr>
          <w:lang w:val="uk-UA"/>
        </w:rPr>
      </w:pPr>
    </w:p>
    <w:p w:rsidR="008C3664" w:rsidRPr="00181E22" w:rsidRDefault="008C3664" w:rsidP="008C3664">
      <w:pPr>
        <w:widowControl w:val="0"/>
        <w:autoSpaceDE w:val="0"/>
        <w:autoSpaceDN w:val="0"/>
        <w:adjustRightInd w:val="0"/>
        <w:jc w:val="center"/>
      </w:pPr>
    </w:p>
    <w:p w:rsidR="00445614" w:rsidRDefault="00597320"/>
    <w:sectPr w:rsidR="00445614" w:rsidSect="006F09F9">
      <w:pgSz w:w="11906" w:h="16838"/>
      <w:pgMar w:top="851" w:right="746" w:bottom="851" w:left="1701" w:header="709" w:footer="709" w:gutter="0"/>
      <w:pgBorders w:offsetFrom="page">
        <w:top w:val="single" w:sz="4" w:space="24" w:color="339966"/>
        <w:bottom w:val="single" w:sz="4" w:space="24" w:color="3399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20" w:rsidRDefault="00597320" w:rsidP="008C3664">
      <w:r>
        <w:separator/>
      </w:r>
    </w:p>
  </w:endnote>
  <w:endnote w:type="continuationSeparator" w:id="0">
    <w:p w:rsidR="00597320" w:rsidRDefault="00597320" w:rsidP="008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r ???fc"/>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2FF" w:usb1="400004FF" w:usb2="00000000" w:usb3="00000000" w:csb0="0000019F" w:csb1="00000000"/>
  </w:font>
  <w:font w:name="Arial">
    <w:altName w:val="UkrainianJournal"/>
    <w:panose1 w:val="020B0604020202020204"/>
    <w:charset w:val="CC"/>
    <w:family w:val="swiss"/>
    <w:pitch w:val="variable"/>
    <w:sig w:usb0="E0002A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64" w:rsidRDefault="008C3664">
    <w:pPr>
      <w:pStyle w:val="a8"/>
      <w:rPr>
        <w:lang w:val="uk-UA"/>
      </w:rPr>
    </w:pPr>
  </w:p>
  <w:p w:rsidR="008C3664" w:rsidRDefault="008C3664">
    <w:pPr>
      <w:pStyle w:val="a8"/>
    </w:pPr>
  </w:p>
  <w:p w:rsidR="008C3664" w:rsidRPr="008B6140" w:rsidRDefault="008C3664" w:rsidP="00496AAE">
    <w:pPr>
      <w:pStyle w:val="a8"/>
      <w:ind w:right="360"/>
      <w:jc w:val="center"/>
      <w:rPr>
        <w:rFonts w:ascii="Arial" w:hAnsi="Arial" w:cs="Arial"/>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20" w:rsidRDefault="00597320" w:rsidP="008C3664">
      <w:r>
        <w:separator/>
      </w:r>
    </w:p>
  </w:footnote>
  <w:footnote w:type="continuationSeparator" w:id="0">
    <w:p w:rsidR="00597320" w:rsidRDefault="00597320" w:rsidP="008C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64" w:rsidRDefault="008C3664">
    <w:pPr>
      <w:pStyle w:val="a6"/>
      <w:rPr>
        <w:lang w:val="uk-UA"/>
      </w:rPr>
    </w:pPr>
  </w:p>
  <w:p w:rsidR="008C3664" w:rsidRDefault="008C3664">
    <w:pPr>
      <w:pStyle w:val="a6"/>
    </w:pPr>
  </w:p>
  <w:p w:rsidR="008C3664" w:rsidRPr="00D5418D" w:rsidRDefault="008C3664">
    <w:pPr>
      <w:pStyle w:val="a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90CCD2"/>
    <w:lvl w:ilvl="0">
      <w:start w:val="1"/>
      <w:numFmt w:val="bullet"/>
      <w:lvlText w:val=""/>
      <w:lvlJc w:val="left"/>
      <w:pPr>
        <w:tabs>
          <w:tab w:val="num" w:pos="476"/>
        </w:tabs>
        <w:ind w:left="476" w:hanging="476"/>
      </w:pPr>
      <w:rPr>
        <w:rFonts w:ascii="Symbol" w:hAnsi="Symbol" w:hint="default"/>
      </w:rPr>
    </w:lvl>
  </w:abstractNum>
  <w:abstractNum w:abstractNumId="1">
    <w:nsid w:val="03BC0463"/>
    <w:multiLevelType w:val="hybridMultilevel"/>
    <w:tmpl w:val="6F769DBC"/>
    <w:lvl w:ilvl="0" w:tplc="90E4FBE0">
      <w:start w:val="1"/>
      <w:numFmt w:val="decimal"/>
      <w:lvlText w:val="%1."/>
      <w:lvlJc w:val="left"/>
      <w:pPr>
        <w:ind w:left="1065" w:hanging="360"/>
      </w:pPr>
      <w:rPr>
        <w:rFonts w:eastAsia="Times New Roman"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06E656CD"/>
    <w:multiLevelType w:val="hybridMultilevel"/>
    <w:tmpl w:val="71FA1C92"/>
    <w:lvl w:ilvl="0" w:tplc="68421C62">
      <w:start w:val="4"/>
      <w:numFmt w:val="decimal"/>
      <w:lvlText w:val="%1."/>
      <w:lvlJc w:val="left"/>
      <w:pPr>
        <w:ind w:left="720" w:hanging="360"/>
      </w:pPr>
      <w:rPr>
        <w:rFonts w:cs="Times New Roman" w:hint="default"/>
      </w:rPr>
    </w:lvl>
    <w:lvl w:ilvl="1" w:tplc="2C5C37C0">
      <w:numFmt w:val="none"/>
      <w:lvlText w:val=""/>
      <w:lvlJc w:val="left"/>
      <w:pPr>
        <w:tabs>
          <w:tab w:val="num" w:pos="360"/>
        </w:tabs>
      </w:pPr>
      <w:rPr>
        <w:rFonts w:cs="Times New Roman"/>
      </w:rPr>
    </w:lvl>
    <w:lvl w:ilvl="2" w:tplc="4FFE2264">
      <w:numFmt w:val="none"/>
      <w:lvlText w:val=""/>
      <w:lvlJc w:val="left"/>
      <w:pPr>
        <w:tabs>
          <w:tab w:val="num" w:pos="360"/>
        </w:tabs>
      </w:pPr>
      <w:rPr>
        <w:rFonts w:cs="Times New Roman"/>
      </w:rPr>
    </w:lvl>
    <w:lvl w:ilvl="3" w:tplc="CC60075C">
      <w:numFmt w:val="none"/>
      <w:lvlText w:val=""/>
      <w:lvlJc w:val="left"/>
      <w:pPr>
        <w:tabs>
          <w:tab w:val="num" w:pos="360"/>
        </w:tabs>
      </w:pPr>
      <w:rPr>
        <w:rFonts w:cs="Times New Roman"/>
      </w:rPr>
    </w:lvl>
    <w:lvl w:ilvl="4" w:tplc="D64E10CC">
      <w:numFmt w:val="none"/>
      <w:lvlText w:val=""/>
      <w:lvlJc w:val="left"/>
      <w:pPr>
        <w:tabs>
          <w:tab w:val="num" w:pos="360"/>
        </w:tabs>
      </w:pPr>
      <w:rPr>
        <w:rFonts w:cs="Times New Roman"/>
      </w:rPr>
    </w:lvl>
    <w:lvl w:ilvl="5" w:tplc="ACF84CA4">
      <w:numFmt w:val="none"/>
      <w:lvlText w:val=""/>
      <w:lvlJc w:val="left"/>
      <w:pPr>
        <w:tabs>
          <w:tab w:val="num" w:pos="360"/>
        </w:tabs>
      </w:pPr>
      <w:rPr>
        <w:rFonts w:cs="Times New Roman"/>
      </w:rPr>
    </w:lvl>
    <w:lvl w:ilvl="6" w:tplc="BB1EF5B8">
      <w:numFmt w:val="none"/>
      <w:lvlText w:val=""/>
      <w:lvlJc w:val="left"/>
      <w:pPr>
        <w:tabs>
          <w:tab w:val="num" w:pos="360"/>
        </w:tabs>
      </w:pPr>
      <w:rPr>
        <w:rFonts w:cs="Times New Roman"/>
      </w:rPr>
    </w:lvl>
    <w:lvl w:ilvl="7" w:tplc="19B6A6E2">
      <w:numFmt w:val="none"/>
      <w:lvlText w:val=""/>
      <w:lvlJc w:val="left"/>
      <w:pPr>
        <w:tabs>
          <w:tab w:val="num" w:pos="360"/>
        </w:tabs>
      </w:pPr>
      <w:rPr>
        <w:rFonts w:cs="Times New Roman"/>
      </w:rPr>
    </w:lvl>
    <w:lvl w:ilvl="8" w:tplc="BF4C6304">
      <w:numFmt w:val="none"/>
      <w:lvlText w:val=""/>
      <w:lvlJc w:val="left"/>
      <w:pPr>
        <w:tabs>
          <w:tab w:val="num" w:pos="360"/>
        </w:tabs>
      </w:pPr>
      <w:rPr>
        <w:rFonts w:cs="Times New Roman"/>
      </w:rPr>
    </w:lvl>
  </w:abstractNum>
  <w:abstractNum w:abstractNumId="3">
    <w:nsid w:val="0A825721"/>
    <w:multiLevelType w:val="hybridMultilevel"/>
    <w:tmpl w:val="91AC15BA"/>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97A43"/>
    <w:multiLevelType w:val="hybridMultilevel"/>
    <w:tmpl w:val="63F66FB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A18EF"/>
    <w:multiLevelType w:val="hybridMultilevel"/>
    <w:tmpl w:val="736C83B4"/>
    <w:lvl w:ilvl="0" w:tplc="FFFFFFFF">
      <w:start w:val="1"/>
      <w:numFmt w:val="bullet"/>
      <w:lvlText w:val=""/>
      <w:lvlJc w:val="left"/>
      <w:pPr>
        <w:tabs>
          <w:tab w:val="num" w:pos="2880"/>
        </w:tabs>
        <w:ind w:left="28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6CC3E99"/>
    <w:multiLevelType w:val="hybridMultilevel"/>
    <w:tmpl w:val="5A8E50C8"/>
    <w:lvl w:ilvl="0" w:tplc="04190005">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22A31134"/>
    <w:multiLevelType w:val="hybridMultilevel"/>
    <w:tmpl w:val="37481AD8"/>
    <w:lvl w:ilvl="0" w:tplc="113CB16E">
      <w:start w:val="1"/>
      <w:numFmt w:val="bullet"/>
      <w:lvlText w:val=""/>
      <w:lvlJc w:val="left"/>
      <w:pPr>
        <w:tabs>
          <w:tab w:val="num" w:pos="1571"/>
        </w:tabs>
        <w:ind w:left="1571" w:hanging="360"/>
      </w:pPr>
      <w:rPr>
        <w:rFonts w:ascii="Wingdings" w:hAnsi="Wingdings" w:hint="default"/>
      </w:rPr>
    </w:lvl>
    <w:lvl w:ilvl="1" w:tplc="3E6AD85E">
      <w:start w:val="1"/>
      <w:numFmt w:val="bullet"/>
      <w:lvlText w:val="o"/>
      <w:lvlJc w:val="left"/>
      <w:pPr>
        <w:tabs>
          <w:tab w:val="num" w:pos="1440"/>
        </w:tabs>
        <w:ind w:left="1440" w:hanging="360"/>
      </w:pPr>
      <w:rPr>
        <w:rFonts w:ascii="Courier New" w:hAnsi="Courier New" w:hint="default"/>
      </w:rPr>
    </w:lvl>
    <w:lvl w:ilvl="2" w:tplc="34D412AA">
      <w:start w:val="1"/>
      <w:numFmt w:val="bullet"/>
      <w:lvlText w:val=""/>
      <w:lvlJc w:val="left"/>
      <w:pPr>
        <w:tabs>
          <w:tab w:val="num" w:pos="2160"/>
        </w:tabs>
        <w:ind w:left="2160" w:hanging="360"/>
      </w:pPr>
      <w:rPr>
        <w:rFonts w:ascii="Wingdings" w:hAnsi="Wingdings" w:hint="default"/>
      </w:rPr>
    </w:lvl>
    <w:lvl w:ilvl="3" w:tplc="7BEA1D38">
      <w:start w:val="1"/>
      <w:numFmt w:val="bullet"/>
      <w:lvlText w:val=""/>
      <w:lvlJc w:val="left"/>
      <w:pPr>
        <w:tabs>
          <w:tab w:val="num" w:pos="2880"/>
        </w:tabs>
        <w:ind w:left="2880" w:hanging="360"/>
      </w:pPr>
      <w:rPr>
        <w:rFonts w:ascii="Symbol" w:hAnsi="Symbol" w:hint="default"/>
      </w:rPr>
    </w:lvl>
    <w:lvl w:ilvl="4" w:tplc="4EFEC69E">
      <w:start w:val="1"/>
      <w:numFmt w:val="bullet"/>
      <w:lvlText w:val="o"/>
      <w:lvlJc w:val="left"/>
      <w:pPr>
        <w:tabs>
          <w:tab w:val="num" w:pos="3600"/>
        </w:tabs>
        <w:ind w:left="3600" w:hanging="360"/>
      </w:pPr>
      <w:rPr>
        <w:rFonts w:ascii="Courier New" w:hAnsi="Courier New" w:hint="default"/>
      </w:rPr>
    </w:lvl>
    <w:lvl w:ilvl="5" w:tplc="11EAAA5A">
      <w:start w:val="1"/>
      <w:numFmt w:val="bullet"/>
      <w:lvlText w:val=""/>
      <w:lvlJc w:val="left"/>
      <w:pPr>
        <w:tabs>
          <w:tab w:val="num" w:pos="4320"/>
        </w:tabs>
        <w:ind w:left="4320" w:hanging="360"/>
      </w:pPr>
      <w:rPr>
        <w:rFonts w:ascii="Wingdings" w:hAnsi="Wingdings" w:hint="default"/>
      </w:rPr>
    </w:lvl>
    <w:lvl w:ilvl="6" w:tplc="CFCA333C">
      <w:start w:val="1"/>
      <w:numFmt w:val="bullet"/>
      <w:lvlText w:val=""/>
      <w:lvlJc w:val="left"/>
      <w:pPr>
        <w:tabs>
          <w:tab w:val="num" w:pos="5040"/>
        </w:tabs>
        <w:ind w:left="5040" w:hanging="360"/>
      </w:pPr>
      <w:rPr>
        <w:rFonts w:ascii="Symbol" w:hAnsi="Symbol" w:hint="default"/>
      </w:rPr>
    </w:lvl>
    <w:lvl w:ilvl="7" w:tplc="D486BC04">
      <w:start w:val="1"/>
      <w:numFmt w:val="bullet"/>
      <w:lvlText w:val="o"/>
      <w:lvlJc w:val="left"/>
      <w:pPr>
        <w:tabs>
          <w:tab w:val="num" w:pos="5760"/>
        </w:tabs>
        <w:ind w:left="5760" w:hanging="360"/>
      </w:pPr>
      <w:rPr>
        <w:rFonts w:ascii="Courier New" w:hAnsi="Courier New" w:hint="default"/>
      </w:rPr>
    </w:lvl>
    <w:lvl w:ilvl="8" w:tplc="697C4F86">
      <w:start w:val="1"/>
      <w:numFmt w:val="bullet"/>
      <w:lvlText w:val=""/>
      <w:lvlJc w:val="left"/>
      <w:pPr>
        <w:tabs>
          <w:tab w:val="num" w:pos="6480"/>
        </w:tabs>
        <w:ind w:left="6480" w:hanging="360"/>
      </w:pPr>
      <w:rPr>
        <w:rFonts w:ascii="Wingdings" w:hAnsi="Wingdings" w:hint="default"/>
      </w:rPr>
    </w:lvl>
  </w:abstractNum>
  <w:abstractNum w:abstractNumId="8">
    <w:nsid w:val="2474407C"/>
    <w:multiLevelType w:val="multilevel"/>
    <w:tmpl w:val="1818A20E"/>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nsid w:val="26AB3AEC"/>
    <w:multiLevelType w:val="hybridMultilevel"/>
    <w:tmpl w:val="44C254CC"/>
    <w:lvl w:ilvl="0" w:tplc="3482E74C">
      <w:start w:val="1"/>
      <w:numFmt w:val="bullet"/>
      <w:lvlText w:val=""/>
      <w:lvlJc w:val="left"/>
      <w:pPr>
        <w:tabs>
          <w:tab w:val="num" w:pos="1571"/>
        </w:tabs>
        <w:ind w:left="1571" w:hanging="360"/>
      </w:pPr>
      <w:rPr>
        <w:rFonts w:ascii="Wingdings" w:hAnsi="Wingdings" w:hint="default"/>
      </w:rPr>
    </w:lvl>
    <w:lvl w:ilvl="1" w:tplc="CF36D0CE">
      <w:start w:val="1"/>
      <w:numFmt w:val="bullet"/>
      <w:lvlText w:val="o"/>
      <w:lvlJc w:val="left"/>
      <w:pPr>
        <w:tabs>
          <w:tab w:val="num" w:pos="1440"/>
        </w:tabs>
        <w:ind w:left="1440" w:hanging="360"/>
      </w:pPr>
      <w:rPr>
        <w:rFonts w:ascii="Courier New" w:hAnsi="Courier New" w:hint="default"/>
      </w:rPr>
    </w:lvl>
    <w:lvl w:ilvl="2" w:tplc="1F4AC456">
      <w:start w:val="1"/>
      <w:numFmt w:val="bullet"/>
      <w:lvlText w:val=""/>
      <w:lvlJc w:val="left"/>
      <w:pPr>
        <w:tabs>
          <w:tab w:val="num" w:pos="2160"/>
        </w:tabs>
        <w:ind w:left="2160" w:hanging="360"/>
      </w:pPr>
      <w:rPr>
        <w:rFonts w:ascii="Wingdings" w:hAnsi="Wingdings" w:hint="default"/>
      </w:rPr>
    </w:lvl>
    <w:lvl w:ilvl="3" w:tplc="AD0AF3A6">
      <w:start w:val="1"/>
      <w:numFmt w:val="bullet"/>
      <w:lvlText w:val=""/>
      <w:lvlJc w:val="left"/>
      <w:pPr>
        <w:tabs>
          <w:tab w:val="num" w:pos="2880"/>
        </w:tabs>
        <w:ind w:left="2880" w:hanging="360"/>
      </w:pPr>
      <w:rPr>
        <w:rFonts w:ascii="Symbol" w:hAnsi="Symbol" w:hint="default"/>
      </w:rPr>
    </w:lvl>
    <w:lvl w:ilvl="4" w:tplc="AA34F8FA">
      <w:start w:val="1"/>
      <w:numFmt w:val="bullet"/>
      <w:lvlText w:val="o"/>
      <w:lvlJc w:val="left"/>
      <w:pPr>
        <w:tabs>
          <w:tab w:val="num" w:pos="3600"/>
        </w:tabs>
        <w:ind w:left="3600" w:hanging="360"/>
      </w:pPr>
      <w:rPr>
        <w:rFonts w:ascii="Courier New" w:hAnsi="Courier New" w:hint="default"/>
      </w:rPr>
    </w:lvl>
    <w:lvl w:ilvl="5" w:tplc="10E0ACB0">
      <w:start w:val="1"/>
      <w:numFmt w:val="bullet"/>
      <w:lvlText w:val=""/>
      <w:lvlJc w:val="left"/>
      <w:pPr>
        <w:tabs>
          <w:tab w:val="num" w:pos="4320"/>
        </w:tabs>
        <w:ind w:left="4320" w:hanging="360"/>
      </w:pPr>
      <w:rPr>
        <w:rFonts w:ascii="Wingdings" w:hAnsi="Wingdings" w:hint="default"/>
      </w:rPr>
    </w:lvl>
    <w:lvl w:ilvl="6" w:tplc="8F729BAE">
      <w:start w:val="1"/>
      <w:numFmt w:val="bullet"/>
      <w:lvlText w:val=""/>
      <w:lvlJc w:val="left"/>
      <w:pPr>
        <w:tabs>
          <w:tab w:val="num" w:pos="5040"/>
        </w:tabs>
        <w:ind w:left="5040" w:hanging="360"/>
      </w:pPr>
      <w:rPr>
        <w:rFonts w:ascii="Symbol" w:hAnsi="Symbol" w:hint="default"/>
      </w:rPr>
    </w:lvl>
    <w:lvl w:ilvl="7" w:tplc="E25A4F72">
      <w:start w:val="1"/>
      <w:numFmt w:val="bullet"/>
      <w:lvlText w:val="o"/>
      <w:lvlJc w:val="left"/>
      <w:pPr>
        <w:tabs>
          <w:tab w:val="num" w:pos="5760"/>
        </w:tabs>
        <w:ind w:left="5760" w:hanging="360"/>
      </w:pPr>
      <w:rPr>
        <w:rFonts w:ascii="Courier New" w:hAnsi="Courier New" w:hint="default"/>
      </w:rPr>
    </w:lvl>
    <w:lvl w:ilvl="8" w:tplc="61927F7E">
      <w:start w:val="1"/>
      <w:numFmt w:val="bullet"/>
      <w:lvlText w:val=""/>
      <w:lvlJc w:val="left"/>
      <w:pPr>
        <w:tabs>
          <w:tab w:val="num" w:pos="6480"/>
        </w:tabs>
        <w:ind w:left="6480" w:hanging="360"/>
      </w:pPr>
      <w:rPr>
        <w:rFonts w:ascii="Wingdings" w:hAnsi="Wingdings" w:hint="default"/>
      </w:rPr>
    </w:lvl>
  </w:abstractNum>
  <w:abstractNum w:abstractNumId="10">
    <w:nsid w:val="27C03A1A"/>
    <w:multiLevelType w:val="multilevel"/>
    <w:tmpl w:val="06E0FD22"/>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4A64FF"/>
    <w:multiLevelType w:val="hybridMultilevel"/>
    <w:tmpl w:val="8B466138"/>
    <w:lvl w:ilvl="0" w:tplc="31FAC256">
      <w:start w:val="1"/>
      <w:numFmt w:val="bullet"/>
      <w:lvlText w:val=""/>
      <w:lvlJc w:val="left"/>
      <w:pPr>
        <w:tabs>
          <w:tab w:val="num" w:pos="2520"/>
        </w:tabs>
        <w:ind w:left="2520" w:hanging="360"/>
      </w:pPr>
      <w:rPr>
        <w:rFonts w:ascii="Wingdings" w:hAnsi="Wingdings" w:hint="default"/>
      </w:rPr>
    </w:lvl>
    <w:lvl w:ilvl="1" w:tplc="D1ECE6D2">
      <w:start w:val="1"/>
      <w:numFmt w:val="bullet"/>
      <w:lvlText w:val="o"/>
      <w:lvlJc w:val="left"/>
      <w:pPr>
        <w:tabs>
          <w:tab w:val="num" w:pos="1800"/>
        </w:tabs>
        <w:ind w:left="1800" w:hanging="360"/>
      </w:pPr>
      <w:rPr>
        <w:rFonts w:ascii="Courier New" w:hAnsi="Courier New" w:hint="default"/>
      </w:rPr>
    </w:lvl>
    <w:lvl w:ilvl="2" w:tplc="B6D6A652">
      <w:start w:val="1"/>
      <w:numFmt w:val="bullet"/>
      <w:lvlText w:val=""/>
      <w:lvlJc w:val="left"/>
      <w:pPr>
        <w:tabs>
          <w:tab w:val="num" w:pos="2520"/>
        </w:tabs>
        <w:ind w:left="2520" w:hanging="360"/>
      </w:pPr>
      <w:rPr>
        <w:rFonts w:ascii="Wingdings" w:hAnsi="Wingdings" w:hint="default"/>
      </w:rPr>
    </w:lvl>
    <w:lvl w:ilvl="3" w:tplc="1206B4EA">
      <w:start w:val="1"/>
      <w:numFmt w:val="bullet"/>
      <w:lvlText w:val=""/>
      <w:lvlJc w:val="left"/>
      <w:pPr>
        <w:tabs>
          <w:tab w:val="num" w:pos="3240"/>
        </w:tabs>
        <w:ind w:left="3240" w:hanging="360"/>
      </w:pPr>
      <w:rPr>
        <w:rFonts w:ascii="Symbol" w:hAnsi="Symbol" w:hint="default"/>
      </w:rPr>
    </w:lvl>
    <w:lvl w:ilvl="4" w:tplc="0B46BED4">
      <w:start w:val="1"/>
      <w:numFmt w:val="bullet"/>
      <w:lvlText w:val="o"/>
      <w:lvlJc w:val="left"/>
      <w:pPr>
        <w:tabs>
          <w:tab w:val="num" w:pos="3960"/>
        </w:tabs>
        <w:ind w:left="3960" w:hanging="360"/>
      </w:pPr>
      <w:rPr>
        <w:rFonts w:ascii="Courier New" w:hAnsi="Courier New" w:hint="default"/>
      </w:rPr>
    </w:lvl>
    <w:lvl w:ilvl="5" w:tplc="5C024356">
      <w:start w:val="1"/>
      <w:numFmt w:val="bullet"/>
      <w:lvlText w:val=""/>
      <w:lvlJc w:val="left"/>
      <w:pPr>
        <w:tabs>
          <w:tab w:val="num" w:pos="4680"/>
        </w:tabs>
        <w:ind w:left="4680" w:hanging="360"/>
      </w:pPr>
      <w:rPr>
        <w:rFonts w:ascii="Wingdings" w:hAnsi="Wingdings" w:hint="default"/>
      </w:rPr>
    </w:lvl>
    <w:lvl w:ilvl="6" w:tplc="8BC0C046">
      <w:start w:val="1"/>
      <w:numFmt w:val="bullet"/>
      <w:lvlText w:val=""/>
      <w:lvlJc w:val="left"/>
      <w:pPr>
        <w:tabs>
          <w:tab w:val="num" w:pos="5400"/>
        </w:tabs>
        <w:ind w:left="5400" w:hanging="360"/>
      </w:pPr>
      <w:rPr>
        <w:rFonts w:ascii="Symbol" w:hAnsi="Symbol" w:hint="default"/>
      </w:rPr>
    </w:lvl>
    <w:lvl w:ilvl="7" w:tplc="B762DEAC">
      <w:start w:val="1"/>
      <w:numFmt w:val="bullet"/>
      <w:lvlText w:val="o"/>
      <w:lvlJc w:val="left"/>
      <w:pPr>
        <w:tabs>
          <w:tab w:val="num" w:pos="6120"/>
        </w:tabs>
        <w:ind w:left="6120" w:hanging="360"/>
      </w:pPr>
      <w:rPr>
        <w:rFonts w:ascii="Courier New" w:hAnsi="Courier New" w:hint="default"/>
      </w:rPr>
    </w:lvl>
    <w:lvl w:ilvl="8" w:tplc="E674A3DE">
      <w:start w:val="1"/>
      <w:numFmt w:val="bullet"/>
      <w:lvlText w:val=""/>
      <w:lvlJc w:val="left"/>
      <w:pPr>
        <w:tabs>
          <w:tab w:val="num" w:pos="6840"/>
        </w:tabs>
        <w:ind w:left="6840" w:hanging="360"/>
      </w:pPr>
      <w:rPr>
        <w:rFonts w:ascii="Wingdings" w:hAnsi="Wingdings" w:hint="default"/>
      </w:rPr>
    </w:lvl>
  </w:abstractNum>
  <w:abstractNum w:abstractNumId="12">
    <w:nsid w:val="36FE5BA5"/>
    <w:multiLevelType w:val="hybridMultilevel"/>
    <w:tmpl w:val="6AACC504"/>
    <w:lvl w:ilvl="0" w:tplc="0419000F">
      <w:start w:val="1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7F731DD"/>
    <w:multiLevelType w:val="hybridMultilevel"/>
    <w:tmpl w:val="60B69C5E"/>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9E379CE"/>
    <w:multiLevelType w:val="hybridMultilevel"/>
    <w:tmpl w:val="3822B802"/>
    <w:lvl w:ilvl="0" w:tplc="EC3C62D2">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1870A0D"/>
    <w:multiLevelType w:val="hybridMultilevel"/>
    <w:tmpl w:val="C476963A"/>
    <w:lvl w:ilvl="0" w:tplc="0419000F">
      <w:start w:val="1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5C85B7A"/>
    <w:multiLevelType w:val="hybridMultilevel"/>
    <w:tmpl w:val="1C5A23BA"/>
    <w:lvl w:ilvl="0" w:tplc="EC3C62D2">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9AB5885"/>
    <w:multiLevelType w:val="hybridMultilevel"/>
    <w:tmpl w:val="467C6434"/>
    <w:lvl w:ilvl="0" w:tplc="EC3C62D2">
      <w:start w:val="1"/>
      <w:numFmt w:val="bullet"/>
      <w:lvlText w:val=""/>
      <w:lvlJc w:val="left"/>
      <w:pPr>
        <w:tabs>
          <w:tab w:val="num" w:pos="1571"/>
        </w:tabs>
        <w:ind w:left="1571" w:hanging="360"/>
      </w:pPr>
      <w:rPr>
        <w:rFonts w:ascii="Wingdings" w:hAnsi="Wingdings" w:hint="default"/>
      </w:rPr>
    </w:lvl>
    <w:lvl w:ilvl="1" w:tplc="04190003">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49E6769"/>
    <w:multiLevelType w:val="hybridMultilevel"/>
    <w:tmpl w:val="D91201C8"/>
    <w:lvl w:ilvl="0" w:tplc="EC3C62D2">
      <w:start w:val="1"/>
      <w:numFmt w:val="bullet"/>
      <w:lvlText w:val=""/>
      <w:lvlJc w:val="left"/>
      <w:pPr>
        <w:tabs>
          <w:tab w:val="num" w:pos="2251"/>
        </w:tabs>
        <w:ind w:left="2251" w:hanging="360"/>
      </w:pPr>
      <w:rPr>
        <w:rFonts w:ascii="Wingdings" w:hAnsi="Wingdings"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19">
    <w:nsid w:val="58B31495"/>
    <w:multiLevelType w:val="hybridMultilevel"/>
    <w:tmpl w:val="910E66A6"/>
    <w:lvl w:ilvl="0" w:tplc="492C84FC">
      <w:start w:val="3"/>
      <w:numFmt w:val="decimal"/>
      <w:lvlText w:val="%1."/>
      <w:lvlJc w:val="left"/>
      <w:pPr>
        <w:ind w:left="720" w:hanging="360"/>
      </w:pPr>
      <w:rPr>
        <w:rFonts w:cs="Times New Roman" w:hint="default"/>
      </w:rPr>
    </w:lvl>
    <w:lvl w:ilvl="1" w:tplc="386E437C">
      <w:start w:val="1"/>
      <w:numFmt w:val="lowerLetter"/>
      <w:lvlText w:val="%2."/>
      <w:lvlJc w:val="left"/>
      <w:pPr>
        <w:ind w:left="1440" w:hanging="360"/>
      </w:pPr>
      <w:rPr>
        <w:rFonts w:cs="Times New Roman"/>
      </w:rPr>
    </w:lvl>
    <w:lvl w:ilvl="2" w:tplc="461E81FA">
      <w:start w:val="1"/>
      <w:numFmt w:val="lowerRoman"/>
      <w:lvlText w:val="%3."/>
      <w:lvlJc w:val="right"/>
      <w:pPr>
        <w:ind w:left="2160" w:hanging="180"/>
      </w:pPr>
      <w:rPr>
        <w:rFonts w:cs="Times New Roman"/>
      </w:rPr>
    </w:lvl>
    <w:lvl w:ilvl="3" w:tplc="DFC04C1A">
      <w:start w:val="1"/>
      <w:numFmt w:val="decimal"/>
      <w:lvlText w:val="%4."/>
      <w:lvlJc w:val="left"/>
      <w:pPr>
        <w:ind w:left="2880" w:hanging="360"/>
      </w:pPr>
      <w:rPr>
        <w:rFonts w:cs="Times New Roman"/>
      </w:rPr>
    </w:lvl>
    <w:lvl w:ilvl="4" w:tplc="019E57EA">
      <w:start w:val="1"/>
      <w:numFmt w:val="lowerLetter"/>
      <w:lvlText w:val="%5."/>
      <w:lvlJc w:val="left"/>
      <w:pPr>
        <w:ind w:left="3600" w:hanging="360"/>
      </w:pPr>
      <w:rPr>
        <w:rFonts w:cs="Times New Roman"/>
      </w:rPr>
    </w:lvl>
    <w:lvl w:ilvl="5" w:tplc="02AE1270">
      <w:start w:val="1"/>
      <w:numFmt w:val="lowerRoman"/>
      <w:lvlText w:val="%6."/>
      <w:lvlJc w:val="right"/>
      <w:pPr>
        <w:ind w:left="4320" w:hanging="180"/>
      </w:pPr>
      <w:rPr>
        <w:rFonts w:cs="Times New Roman"/>
      </w:rPr>
    </w:lvl>
    <w:lvl w:ilvl="6" w:tplc="CD4A4AE2">
      <w:start w:val="1"/>
      <w:numFmt w:val="decimal"/>
      <w:lvlText w:val="%7."/>
      <w:lvlJc w:val="left"/>
      <w:pPr>
        <w:ind w:left="5040" w:hanging="360"/>
      </w:pPr>
      <w:rPr>
        <w:rFonts w:cs="Times New Roman"/>
      </w:rPr>
    </w:lvl>
    <w:lvl w:ilvl="7" w:tplc="528C180C">
      <w:start w:val="1"/>
      <w:numFmt w:val="lowerLetter"/>
      <w:lvlText w:val="%8."/>
      <w:lvlJc w:val="left"/>
      <w:pPr>
        <w:ind w:left="5760" w:hanging="360"/>
      </w:pPr>
      <w:rPr>
        <w:rFonts w:cs="Times New Roman"/>
      </w:rPr>
    </w:lvl>
    <w:lvl w:ilvl="8" w:tplc="0C765EB4">
      <w:start w:val="1"/>
      <w:numFmt w:val="lowerRoman"/>
      <w:lvlText w:val="%9."/>
      <w:lvlJc w:val="right"/>
      <w:pPr>
        <w:ind w:left="6480" w:hanging="180"/>
      </w:pPr>
      <w:rPr>
        <w:rFonts w:cs="Times New Roman"/>
      </w:rPr>
    </w:lvl>
  </w:abstractNum>
  <w:abstractNum w:abstractNumId="20">
    <w:nsid w:val="59A14A5F"/>
    <w:multiLevelType w:val="hybridMultilevel"/>
    <w:tmpl w:val="D904F7CA"/>
    <w:lvl w:ilvl="0" w:tplc="EC3C62D2">
      <w:start w:val="1"/>
      <w:numFmt w:val="bullet"/>
      <w:lvlText w:val=""/>
      <w:lvlJc w:val="left"/>
      <w:pPr>
        <w:tabs>
          <w:tab w:val="num" w:pos="1631"/>
        </w:tabs>
        <w:ind w:left="1631"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1">
    <w:nsid w:val="5B3C52BB"/>
    <w:multiLevelType w:val="hybridMultilevel"/>
    <w:tmpl w:val="B4F0EA5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BD149C"/>
    <w:multiLevelType w:val="multilevel"/>
    <w:tmpl w:val="9FE6BC48"/>
    <w:lvl w:ilvl="0">
      <w:start w:val="4"/>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23">
    <w:nsid w:val="65F83960"/>
    <w:multiLevelType w:val="hybridMultilevel"/>
    <w:tmpl w:val="3D1CBD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84E3F1E"/>
    <w:multiLevelType w:val="hybridMultilevel"/>
    <w:tmpl w:val="574A0452"/>
    <w:lvl w:ilvl="0" w:tplc="77DA7F86">
      <w:start w:val="1"/>
      <w:numFmt w:val="bullet"/>
      <w:lvlText w:val=""/>
      <w:lvlJc w:val="left"/>
      <w:pPr>
        <w:tabs>
          <w:tab w:val="num" w:pos="1571"/>
        </w:tabs>
        <w:ind w:left="1571" w:hanging="360"/>
      </w:pPr>
      <w:rPr>
        <w:rFonts w:ascii="Wingdings" w:hAnsi="Wingdings" w:hint="default"/>
      </w:rPr>
    </w:lvl>
    <w:lvl w:ilvl="1" w:tplc="DD0477FC">
      <w:start w:val="1"/>
      <w:numFmt w:val="bullet"/>
      <w:lvlText w:val="o"/>
      <w:lvlJc w:val="left"/>
      <w:pPr>
        <w:tabs>
          <w:tab w:val="num" w:pos="1440"/>
        </w:tabs>
        <w:ind w:left="1440" w:hanging="360"/>
      </w:pPr>
      <w:rPr>
        <w:rFonts w:ascii="Courier New" w:hAnsi="Courier New" w:hint="default"/>
      </w:rPr>
    </w:lvl>
    <w:lvl w:ilvl="2" w:tplc="9DBA68D2">
      <w:start w:val="1"/>
      <w:numFmt w:val="bullet"/>
      <w:lvlText w:val=""/>
      <w:lvlJc w:val="left"/>
      <w:pPr>
        <w:tabs>
          <w:tab w:val="num" w:pos="2160"/>
        </w:tabs>
        <w:ind w:left="2160" w:hanging="360"/>
      </w:pPr>
      <w:rPr>
        <w:rFonts w:ascii="Wingdings" w:hAnsi="Wingdings" w:hint="default"/>
      </w:rPr>
    </w:lvl>
    <w:lvl w:ilvl="3" w:tplc="A12EEC7A">
      <w:start w:val="1"/>
      <w:numFmt w:val="bullet"/>
      <w:lvlText w:val=""/>
      <w:lvlJc w:val="left"/>
      <w:pPr>
        <w:tabs>
          <w:tab w:val="num" w:pos="2880"/>
        </w:tabs>
        <w:ind w:left="2880" w:hanging="360"/>
      </w:pPr>
      <w:rPr>
        <w:rFonts w:ascii="Symbol" w:hAnsi="Symbol" w:hint="default"/>
      </w:rPr>
    </w:lvl>
    <w:lvl w:ilvl="4" w:tplc="A844C774">
      <w:start w:val="1"/>
      <w:numFmt w:val="bullet"/>
      <w:lvlText w:val="o"/>
      <w:lvlJc w:val="left"/>
      <w:pPr>
        <w:tabs>
          <w:tab w:val="num" w:pos="3600"/>
        </w:tabs>
        <w:ind w:left="3600" w:hanging="360"/>
      </w:pPr>
      <w:rPr>
        <w:rFonts w:ascii="Courier New" w:hAnsi="Courier New" w:hint="default"/>
      </w:rPr>
    </w:lvl>
    <w:lvl w:ilvl="5" w:tplc="265AA5F2">
      <w:start w:val="1"/>
      <w:numFmt w:val="bullet"/>
      <w:lvlText w:val=""/>
      <w:lvlJc w:val="left"/>
      <w:pPr>
        <w:tabs>
          <w:tab w:val="num" w:pos="4320"/>
        </w:tabs>
        <w:ind w:left="4320" w:hanging="360"/>
      </w:pPr>
      <w:rPr>
        <w:rFonts w:ascii="Wingdings" w:hAnsi="Wingdings" w:hint="default"/>
      </w:rPr>
    </w:lvl>
    <w:lvl w:ilvl="6" w:tplc="D2C2EC6E">
      <w:start w:val="1"/>
      <w:numFmt w:val="bullet"/>
      <w:lvlText w:val=""/>
      <w:lvlJc w:val="left"/>
      <w:pPr>
        <w:tabs>
          <w:tab w:val="num" w:pos="5040"/>
        </w:tabs>
        <w:ind w:left="5040" w:hanging="360"/>
      </w:pPr>
      <w:rPr>
        <w:rFonts w:ascii="Symbol" w:hAnsi="Symbol" w:hint="default"/>
      </w:rPr>
    </w:lvl>
    <w:lvl w:ilvl="7" w:tplc="F25EB9C4">
      <w:start w:val="1"/>
      <w:numFmt w:val="bullet"/>
      <w:lvlText w:val="o"/>
      <w:lvlJc w:val="left"/>
      <w:pPr>
        <w:tabs>
          <w:tab w:val="num" w:pos="5760"/>
        </w:tabs>
        <w:ind w:left="5760" w:hanging="360"/>
      </w:pPr>
      <w:rPr>
        <w:rFonts w:ascii="Courier New" w:hAnsi="Courier New" w:hint="default"/>
      </w:rPr>
    </w:lvl>
    <w:lvl w:ilvl="8" w:tplc="2DEE5D60">
      <w:start w:val="1"/>
      <w:numFmt w:val="bullet"/>
      <w:lvlText w:val=""/>
      <w:lvlJc w:val="left"/>
      <w:pPr>
        <w:tabs>
          <w:tab w:val="num" w:pos="6480"/>
        </w:tabs>
        <w:ind w:left="6480" w:hanging="360"/>
      </w:pPr>
      <w:rPr>
        <w:rFonts w:ascii="Wingdings" w:hAnsi="Wingdings" w:hint="default"/>
      </w:rPr>
    </w:lvl>
  </w:abstractNum>
  <w:abstractNum w:abstractNumId="25">
    <w:nsid w:val="6EC42EC5"/>
    <w:multiLevelType w:val="hybridMultilevel"/>
    <w:tmpl w:val="A5D45984"/>
    <w:lvl w:ilvl="0" w:tplc="EC3C62D2">
      <w:start w:val="1"/>
      <w:numFmt w:val="bullet"/>
      <w:lvlText w:val=""/>
      <w:lvlJc w:val="left"/>
      <w:pPr>
        <w:tabs>
          <w:tab w:val="num" w:pos="1571"/>
        </w:tabs>
        <w:ind w:left="1571" w:hanging="360"/>
      </w:pPr>
      <w:rPr>
        <w:rFonts w:ascii="Wingdings" w:hAnsi="Wingdings" w:hint="default"/>
      </w:rPr>
    </w:lvl>
    <w:lvl w:ilvl="1" w:tplc="04190003">
      <w:numFmt w:val="bullet"/>
      <w:lvlText w:val=""/>
      <w:lvlJc w:val="left"/>
      <w:pPr>
        <w:tabs>
          <w:tab w:val="num" w:pos="1545"/>
        </w:tabs>
        <w:ind w:left="1545" w:hanging="465"/>
      </w:pPr>
      <w:rPr>
        <w:rFonts w:ascii="Wingdings 2" w:eastAsia="Times New Roman" w:hAnsi="Wingdings 2"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1021EFF"/>
    <w:multiLevelType w:val="hybridMultilevel"/>
    <w:tmpl w:val="8182004E"/>
    <w:lvl w:ilvl="0" w:tplc="4D5E8C64">
      <w:start w:val="1"/>
      <w:numFmt w:val="lowerRoman"/>
      <w:lvlText w:val="(%1)"/>
      <w:lvlJc w:val="left"/>
      <w:pPr>
        <w:ind w:left="1080" w:hanging="72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7">
    <w:nsid w:val="717C0242"/>
    <w:multiLevelType w:val="hybridMultilevel"/>
    <w:tmpl w:val="B566814A"/>
    <w:lvl w:ilvl="0" w:tplc="0419000F">
      <w:start w:val="1"/>
      <w:numFmt w:val="decimal"/>
      <w:lvlText w:val="%1."/>
      <w:lvlJc w:val="left"/>
      <w:pPr>
        <w:ind w:left="720" w:hanging="360"/>
      </w:pPr>
      <w:rPr>
        <w:rFonts w:ascii="Calibri" w:eastAsia="Arial Unicode MS" w:hAnsi="Calibri" w:cs="Times New Roman" w:hint="default"/>
        <w:b w:val="0"/>
        <w:bCs w:val="0"/>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524402E"/>
    <w:multiLevelType w:val="hybridMultilevel"/>
    <w:tmpl w:val="AB52D9EC"/>
    <w:lvl w:ilvl="0" w:tplc="B0A42774">
      <w:start w:val="2"/>
      <w:numFmt w:val="decimal"/>
      <w:lvlText w:val="%1."/>
      <w:lvlJc w:val="left"/>
      <w:pPr>
        <w:ind w:left="720" w:hanging="360"/>
      </w:pPr>
      <w:rPr>
        <w:rFonts w:cs="Times New Roman" w:hint="default"/>
      </w:rPr>
    </w:lvl>
    <w:lvl w:ilvl="1" w:tplc="12BE4B7A">
      <w:start w:val="1"/>
      <w:numFmt w:val="lowerLetter"/>
      <w:lvlText w:val="%2."/>
      <w:lvlJc w:val="left"/>
      <w:pPr>
        <w:ind w:left="1440" w:hanging="360"/>
      </w:pPr>
      <w:rPr>
        <w:rFonts w:cs="Times New Roman"/>
      </w:rPr>
    </w:lvl>
    <w:lvl w:ilvl="2" w:tplc="07F6D404">
      <w:start w:val="1"/>
      <w:numFmt w:val="lowerRoman"/>
      <w:lvlText w:val="%3."/>
      <w:lvlJc w:val="right"/>
      <w:pPr>
        <w:ind w:left="2160" w:hanging="180"/>
      </w:pPr>
      <w:rPr>
        <w:rFonts w:cs="Times New Roman"/>
      </w:rPr>
    </w:lvl>
    <w:lvl w:ilvl="3" w:tplc="1B6EC608">
      <w:start w:val="1"/>
      <w:numFmt w:val="decimal"/>
      <w:lvlText w:val="%4."/>
      <w:lvlJc w:val="left"/>
      <w:pPr>
        <w:ind w:left="2880" w:hanging="360"/>
      </w:pPr>
      <w:rPr>
        <w:rFonts w:cs="Times New Roman"/>
      </w:rPr>
    </w:lvl>
    <w:lvl w:ilvl="4" w:tplc="9C620BB8">
      <w:start w:val="1"/>
      <w:numFmt w:val="lowerLetter"/>
      <w:lvlText w:val="%5."/>
      <w:lvlJc w:val="left"/>
      <w:pPr>
        <w:ind w:left="3600" w:hanging="360"/>
      </w:pPr>
      <w:rPr>
        <w:rFonts w:cs="Times New Roman"/>
      </w:rPr>
    </w:lvl>
    <w:lvl w:ilvl="5" w:tplc="03C26338">
      <w:start w:val="1"/>
      <w:numFmt w:val="lowerRoman"/>
      <w:lvlText w:val="%6."/>
      <w:lvlJc w:val="right"/>
      <w:pPr>
        <w:ind w:left="4320" w:hanging="180"/>
      </w:pPr>
      <w:rPr>
        <w:rFonts w:cs="Times New Roman"/>
      </w:rPr>
    </w:lvl>
    <w:lvl w:ilvl="6" w:tplc="CFA44B4E">
      <w:start w:val="1"/>
      <w:numFmt w:val="decimal"/>
      <w:lvlText w:val="%7."/>
      <w:lvlJc w:val="left"/>
      <w:pPr>
        <w:ind w:left="5040" w:hanging="360"/>
      </w:pPr>
      <w:rPr>
        <w:rFonts w:cs="Times New Roman"/>
      </w:rPr>
    </w:lvl>
    <w:lvl w:ilvl="7" w:tplc="4E80F5D6">
      <w:start w:val="1"/>
      <w:numFmt w:val="lowerLetter"/>
      <w:lvlText w:val="%8."/>
      <w:lvlJc w:val="left"/>
      <w:pPr>
        <w:ind w:left="5760" w:hanging="360"/>
      </w:pPr>
      <w:rPr>
        <w:rFonts w:cs="Times New Roman"/>
      </w:rPr>
    </w:lvl>
    <w:lvl w:ilvl="8" w:tplc="C194FF78">
      <w:start w:val="1"/>
      <w:numFmt w:val="lowerRoman"/>
      <w:lvlText w:val="%9."/>
      <w:lvlJc w:val="right"/>
      <w:pPr>
        <w:ind w:left="6480" w:hanging="180"/>
      </w:pPr>
      <w:rPr>
        <w:rFonts w:cs="Times New Roman"/>
      </w:rPr>
    </w:lvl>
  </w:abstractNum>
  <w:abstractNum w:abstractNumId="29">
    <w:nsid w:val="7BA23D29"/>
    <w:multiLevelType w:val="hybridMultilevel"/>
    <w:tmpl w:val="CD028078"/>
    <w:lvl w:ilvl="0" w:tplc="EC3C62D2">
      <w:start w:val="1"/>
      <w:numFmt w:val="bullet"/>
      <w:lvlText w:val=""/>
      <w:lvlJc w:val="left"/>
      <w:pPr>
        <w:tabs>
          <w:tab w:val="num" w:pos="3551"/>
        </w:tabs>
        <w:ind w:left="3551" w:hanging="360"/>
      </w:pPr>
      <w:rPr>
        <w:rFonts w:ascii="Wingdings" w:hAnsi="Wingdings" w:hint="default"/>
      </w:rPr>
    </w:lvl>
    <w:lvl w:ilvl="1" w:tplc="91A61032">
      <w:start w:val="1"/>
      <w:numFmt w:val="bullet"/>
      <w:lvlText w:val="o"/>
      <w:lvlJc w:val="left"/>
      <w:pPr>
        <w:tabs>
          <w:tab w:val="num" w:pos="3420"/>
        </w:tabs>
        <w:ind w:left="3420" w:hanging="360"/>
      </w:pPr>
      <w:rPr>
        <w:rFonts w:ascii="Courier New" w:hAnsi="Courier New" w:hint="default"/>
      </w:rPr>
    </w:lvl>
    <w:lvl w:ilvl="2" w:tplc="04190005">
      <w:start w:val="1"/>
      <w:numFmt w:val="bullet"/>
      <w:lvlText w:val=""/>
      <w:lvlJc w:val="left"/>
      <w:pPr>
        <w:tabs>
          <w:tab w:val="num" w:pos="4140"/>
        </w:tabs>
        <w:ind w:left="4140" w:hanging="360"/>
      </w:pPr>
      <w:rPr>
        <w:rFonts w:ascii="Wingdings" w:hAnsi="Wingdings" w:hint="default"/>
      </w:rPr>
    </w:lvl>
    <w:lvl w:ilvl="3" w:tplc="04190001">
      <w:start w:val="1"/>
      <w:numFmt w:val="bullet"/>
      <w:lvlText w:val=""/>
      <w:lvlJc w:val="left"/>
      <w:pPr>
        <w:tabs>
          <w:tab w:val="num" w:pos="4860"/>
        </w:tabs>
        <w:ind w:left="4860" w:hanging="360"/>
      </w:pPr>
      <w:rPr>
        <w:rFonts w:ascii="Wingdings" w:hAnsi="Wingdings" w:hint="default"/>
      </w:rPr>
    </w:lvl>
    <w:lvl w:ilvl="4" w:tplc="04190003">
      <w:start w:val="1"/>
      <w:numFmt w:val="bullet"/>
      <w:lvlText w:val="o"/>
      <w:lvlJc w:val="left"/>
      <w:pPr>
        <w:tabs>
          <w:tab w:val="num" w:pos="5580"/>
        </w:tabs>
        <w:ind w:left="5580" w:hanging="360"/>
      </w:pPr>
      <w:rPr>
        <w:rFonts w:ascii="Courier New" w:hAnsi="Courier New" w:hint="default"/>
      </w:rPr>
    </w:lvl>
    <w:lvl w:ilvl="5" w:tplc="04190005">
      <w:start w:val="1"/>
      <w:numFmt w:val="bullet"/>
      <w:lvlText w:val=""/>
      <w:lvlJc w:val="left"/>
      <w:pPr>
        <w:tabs>
          <w:tab w:val="num" w:pos="6300"/>
        </w:tabs>
        <w:ind w:left="6300" w:hanging="360"/>
      </w:pPr>
      <w:rPr>
        <w:rFonts w:ascii="Wingdings" w:hAnsi="Wingdings" w:hint="default"/>
      </w:rPr>
    </w:lvl>
    <w:lvl w:ilvl="6" w:tplc="04190001">
      <w:start w:val="1"/>
      <w:numFmt w:val="bullet"/>
      <w:lvlText w:val=""/>
      <w:lvlJc w:val="left"/>
      <w:pPr>
        <w:tabs>
          <w:tab w:val="num" w:pos="7020"/>
        </w:tabs>
        <w:ind w:left="7020" w:hanging="360"/>
      </w:pPr>
      <w:rPr>
        <w:rFonts w:ascii="Symbol" w:hAnsi="Symbol" w:hint="default"/>
      </w:rPr>
    </w:lvl>
    <w:lvl w:ilvl="7" w:tplc="04190003">
      <w:start w:val="1"/>
      <w:numFmt w:val="bullet"/>
      <w:lvlText w:val="o"/>
      <w:lvlJc w:val="left"/>
      <w:pPr>
        <w:tabs>
          <w:tab w:val="num" w:pos="7740"/>
        </w:tabs>
        <w:ind w:left="7740" w:hanging="360"/>
      </w:pPr>
      <w:rPr>
        <w:rFonts w:ascii="Courier New" w:hAnsi="Courier New" w:hint="default"/>
      </w:rPr>
    </w:lvl>
    <w:lvl w:ilvl="8" w:tplc="04190005">
      <w:start w:val="1"/>
      <w:numFmt w:val="bullet"/>
      <w:lvlText w:val=""/>
      <w:lvlJc w:val="left"/>
      <w:pPr>
        <w:tabs>
          <w:tab w:val="num" w:pos="8460"/>
        </w:tabs>
        <w:ind w:left="8460" w:hanging="360"/>
      </w:pPr>
      <w:rPr>
        <w:rFonts w:ascii="Wingdings" w:hAnsi="Wingdings" w:hint="default"/>
      </w:rPr>
    </w:lvl>
  </w:abstractNum>
  <w:num w:numId="1">
    <w:abstractNumId w:val="0"/>
  </w:num>
  <w:num w:numId="2">
    <w:abstractNumId w:val="18"/>
  </w:num>
  <w:num w:numId="3">
    <w:abstractNumId w:val="10"/>
  </w:num>
  <w:num w:numId="4">
    <w:abstractNumId w:val="8"/>
  </w:num>
  <w:num w:numId="5">
    <w:abstractNumId w:val="9"/>
  </w:num>
  <w:num w:numId="6">
    <w:abstractNumId w:val="16"/>
  </w:num>
  <w:num w:numId="7">
    <w:abstractNumId w:val="24"/>
  </w:num>
  <w:num w:numId="8">
    <w:abstractNumId w:val="25"/>
  </w:num>
  <w:num w:numId="9">
    <w:abstractNumId w:val="22"/>
  </w:num>
  <w:num w:numId="10">
    <w:abstractNumId w:val="14"/>
  </w:num>
  <w:num w:numId="11">
    <w:abstractNumId w:val="2"/>
  </w:num>
  <w:num w:numId="12">
    <w:abstractNumId w:val="19"/>
  </w:num>
  <w:num w:numId="13">
    <w:abstractNumId w:val="28"/>
  </w:num>
  <w:num w:numId="14">
    <w:abstractNumId w:val="27"/>
  </w:num>
  <w:num w:numId="15">
    <w:abstractNumId w:val="6"/>
  </w:num>
  <w:num w:numId="16">
    <w:abstractNumId w:val="20"/>
  </w:num>
  <w:num w:numId="17">
    <w:abstractNumId w:val="7"/>
  </w:num>
  <w:num w:numId="18">
    <w:abstractNumId w:val="17"/>
  </w:num>
  <w:num w:numId="19">
    <w:abstractNumId w:val="29"/>
  </w:num>
  <w:num w:numId="20">
    <w:abstractNumId w:val="11"/>
  </w:num>
  <w:num w:numId="21">
    <w:abstractNumId w:val="13"/>
  </w:num>
  <w:num w:numId="22">
    <w:abstractNumId w:val="5"/>
  </w:num>
  <w:num w:numId="23">
    <w:abstractNumId w:val="23"/>
  </w:num>
  <w:num w:numId="24">
    <w:abstractNumId w:val="15"/>
  </w:num>
  <w:num w:numId="25">
    <w:abstractNumId w:val="12"/>
  </w:num>
  <w:num w:numId="26">
    <w:abstractNumId w:val="26"/>
  </w:num>
  <w:num w:numId="27">
    <w:abstractNumId w:val="1"/>
  </w:num>
  <w:num w:numId="28">
    <w:abstractNumId w:val="21"/>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664"/>
    <w:rsid w:val="00116CA1"/>
    <w:rsid w:val="00597320"/>
    <w:rsid w:val="00626C09"/>
    <w:rsid w:val="008C3664"/>
    <w:rsid w:val="00C92586"/>
    <w:rsid w:val="00E3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Simple 1"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64"/>
    <w:rPr>
      <w:sz w:val="24"/>
      <w:szCs w:val="24"/>
      <w:lang w:eastAsia="ru-RU"/>
    </w:rPr>
  </w:style>
  <w:style w:type="paragraph" w:styleId="1">
    <w:name w:val="heading 1"/>
    <w:basedOn w:val="a"/>
    <w:next w:val="a"/>
    <w:link w:val="10"/>
    <w:qFormat/>
    <w:rsid w:val="008C3664"/>
    <w:pPr>
      <w:keepNext/>
      <w:spacing w:before="240" w:after="60" w:line="276" w:lineRule="auto"/>
      <w:outlineLvl w:val="0"/>
    </w:pPr>
    <w:rPr>
      <w:rFonts w:ascii="Cambria" w:eastAsia="Calibri" w:hAnsi="Cambria"/>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116CA1"/>
    <w:pPr>
      <w:ind w:left="708"/>
    </w:pPr>
  </w:style>
  <w:style w:type="character" w:customStyle="1" w:styleId="10">
    <w:name w:val="Заголовок 1 Знак"/>
    <w:basedOn w:val="a0"/>
    <w:link w:val="1"/>
    <w:rsid w:val="008C3664"/>
    <w:rPr>
      <w:rFonts w:ascii="Cambria" w:eastAsia="Calibri" w:hAnsi="Cambria"/>
      <w:b/>
      <w:bCs/>
      <w:kern w:val="32"/>
      <w:sz w:val="32"/>
      <w:szCs w:val="32"/>
      <w:lang w:val="x-none"/>
    </w:rPr>
  </w:style>
  <w:style w:type="paragraph" w:customStyle="1" w:styleId="Z03Arial11">
    <w:name w:val="Z0_3Arial11"/>
    <w:basedOn w:val="a4"/>
    <w:link w:val="Z03Arial110"/>
    <w:rsid w:val="008C3664"/>
    <w:pPr>
      <w:spacing w:after="0" w:line="240" w:lineRule="auto"/>
      <w:jc w:val="both"/>
    </w:pPr>
    <w:rPr>
      <w:rFonts w:ascii="Arial" w:eastAsia="Arial Unicode MS" w:hAnsi="Arial"/>
      <w:lang w:eastAsia="ru-RU"/>
    </w:rPr>
  </w:style>
  <w:style w:type="paragraph" w:customStyle="1" w:styleId="Z01Arial22CompanyName">
    <w:name w:val="Z0_1Arial22_CompanyName"/>
    <w:basedOn w:val="Z03Arial11"/>
    <w:next w:val="Z02Arial16Blank"/>
    <w:rsid w:val="008C3664"/>
    <w:rPr>
      <w:b/>
      <w:bCs/>
      <w:spacing w:val="-2"/>
      <w:sz w:val="44"/>
      <w:szCs w:val="44"/>
    </w:rPr>
  </w:style>
  <w:style w:type="paragraph" w:customStyle="1" w:styleId="Z02Arial16Blank">
    <w:name w:val="Z0_2Arial16_Blank"/>
    <w:basedOn w:val="Z03Arial11"/>
    <w:next w:val="Z03Arial11"/>
    <w:rsid w:val="008C3664"/>
    <w:rPr>
      <w:sz w:val="32"/>
      <w:szCs w:val="32"/>
    </w:rPr>
  </w:style>
  <w:style w:type="character" w:customStyle="1" w:styleId="Z03Arial110">
    <w:name w:val="Z0_3Arial11 Знак"/>
    <w:link w:val="Z03Arial11"/>
    <w:locked/>
    <w:rsid w:val="008C3664"/>
    <w:rPr>
      <w:rFonts w:ascii="Arial" w:eastAsia="Arial Unicode MS" w:hAnsi="Arial"/>
      <w:lang w:val="x-none" w:eastAsia="ru-RU"/>
    </w:rPr>
  </w:style>
  <w:style w:type="character" w:customStyle="1" w:styleId="FontStyle91">
    <w:name w:val="Font Style91"/>
    <w:rsid w:val="008C3664"/>
    <w:rPr>
      <w:rFonts w:ascii="Arial" w:hAnsi="Arial"/>
      <w:b/>
      <w:sz w:val="36"/>
      <w:lang w:val="en-US" w:eastAsia="x-none"/>
    </w:rPr>
  </w:style>
  <w:style w:type="paragraph" w:styleId="a4">
    <w:name w:val="Body Text"/>
    <w:basedOn w:val="a"/>
    <w:link w:val="a5"/>
    <w:semiHidden/>
    <w:rsid w:val="008C3664"/>
    <w:pPr>
      <w:spacing w:after="120" w:line="276" w:lineRule="auto"/>
    </w:pPr>
    <w:rPr>
      <w:rFonts w:ascii="Calibri" w:eastAsia="Calibri" w:hAnsi="Calibri"/>
      <w:sz w:val="20"/>
      <w:szCs w:val="20"/>
      <w:lang w:val="x-none" w:eastAsia="x-none"/>
    </w:rPr>
  </w:style>
  <w:style w:type="character" w:customStyle="1" w:styleId="a5">
    <w:name w:val="Основной текст Знак"/>
    <w:basedOn w:val="a0"/>
    <w:link w:val="a4"/>
    <w:semiHidden/>
    <w:rsid w:val="008C3664"/>
    <w:rPr>
      <w:rFonts w:ascii="Calibri" w:eastAsia="Calibri" w:hAnsi="Calibri"/>
      <w:lang w:val="x-none" w:eastAsia="x-none"/>
    </w:rPr>
  </w:style>
  <w:style w:type="paragraph" w:styleId="a6">
    <w:name w:val="header"/>
    <w:basedOn w:val="a"/>
    <w:link w:val="a7"/>
    <w:uiPriority w:val="99"/>
    <w:rsid w:val="008C3664"/>
    <w:pPr>
      <w:tabs>
        <w:tab w:val="center" w:pos="4677"/>
        <w:tab w:val="right" w:pos="9355"/>
      </w:tabs>
    </w:pPr>
    <w:rPr>
      <w:rFonts w:ascii="Calibri" w:eastAsia="Calibri" w:hAnsi="Calibri"/>
      <w:sz w:val="20"/>
      <w:szCs w:val="20"/>
      <w:lang w:val="x-none" w:eastAsia="x-none"/>
    </w:rPr>
  </w:style>
  <w:style w:type="character" w:customStyle="1" w:styleId="a7">
    <w:name w:val="Верхний колонтитул Знак"/>
    <w:basedOn w:val="a0"/>
    <w:link w:val="a6"/>
    <w:uiPriority w:val="99"/>
    <w:rsid w:val="008C3664"/>
    <w:rPr>
      <w:rFonts w:ascii="Calibri" w:eastAsia="Calibri" w:hAnsi="Calibri"/>
      <w:lang w:val="x-none" w:eastAsia="x-none"/>
    </w:rPr>
  </w:style>
  <w:style w:type="paragraph" w:styleId="a8">
    <w:name w:val="footer"/>
    <w:basedOn w:val="a"/>
    <w:link w:val="a9"/>
    <w:uiPriority w:val="99"/>
    <w:rsid w:val="008C3664"/>
    <w:pPr>
      <w:tabs>
        <w:tab w:val="center" w:pos="4677"/>
        <w:tab w:val="right" w:pos="9355"/>
      </w:tabs>
    </w:pPr>
    <w:rPr>
      <w:rFonts w:ascii="Calibri" w:eastAsia="Calibri" w:hAnsi="Calibri"/>
      <w:sz w:val="20"/>
      <w:szCs w:val="20"/>
      <w:lang w:val="x-none" w:eastAsia="x-none"/>
    </w:rPr>
  </w:style>
  <w:style w:type="character" w:customStyle="1" w:styleId="a9">
    <w:name w:val="Нижний колонтитул Знак"/>
    <w:basedOn w:val="a0"/>
    <w:link w:val="a8"/>
    <w:uiPriority w:val="99"/>
    <w:rsid w:val="008C3664"/>
    <w:rPr>
      <w:rFonts w:ascii="Calibri" w:eastAsia="Calibri" w:hAnsi="Calibri"/>
      <w:lang w:val="x-none" w:eastAsia="x-none"/>
    </w:rPr>
  </w:style>
  <w:style w:type="paragraph" w:styleId="aa">
    <w:name w:val="Balloon Text"/>
    <w:basedOn w:val="a"/>
    <w:link w:val="ab"/>
    <w:semiHidden/>
    <w:rsid w:val="008C3664"/>
    <w:rPr>
      <w:rFonts w:ascii="Tahoma" w:eastAsia="Calibri" w:hAnsi="Tahoma"/>
      <w:sz w:val="16"/>
      <w:szCs w:val="16"/>
      <w:lang w:val="x-none" w:eastAsia="x-none"/>
    </w:rPr>
  </w:style>
  <w:style w:type="character" w:customStyle="1" w:styleId="ab">
    <w:name w:val="Текст выноски Знак"/>
    <w:basedOn w:val="a0"/>
    <w:link w:val="aa"/>
    <w:semiHidden/>
    <w:rsid w:val="008C3664"/>
    <w:rPr>
      <w:rFonts w:ascii="Tahoma" w:eastAsia="Calibri" w:hAnsi="Tahoma"/>
      <w:sz w:val="16"/>
      <w:szCs w:val="16"/>
      <w:lang w:val="x-none" w:eastAsia="x-none"/>
    </w:rPr>
  </w:style>
  <w:style w:type="paragraph" w:customStyle="1" w:styleId="ZX1CompanyName12">
    <w:name w:val="ZX_1CompanyName_12"/>
    <w:basedOn w:val="Z03Arial11"/>
    <w:rsid w:val="008C3664"/>
    <w:rPr>
      <w:b/>
      <w:bCs/>
      <w:caps/>
      <w:sz w:val="24"/>
      <w:szCs w:val="24"/>
    </w:rPr>
  </w:style>
  <w:style w:type="paragraph" w:customStyle="1" w:styleId="11">
    <w:name w:val="Абзац списка1"/>
    <w:basedOn w:val="a"/>
    <w:rsid w:val="008C3664"/>
    <w:pPr>
      <w:spacing w:after="200" w:line="276" w:lineRule="auto"/>
      <w:ind w:left="720"/>
    </w:pPr>
    <w:rPr>
      <w:rFonts w:ascii="Calibri" w:eastAsia="Calibri" w:hAnsi="Calibri" w:cs="Calibri"/>
      <w:sz w:val="22"/>
      <w:szCs w:val="22"/>
      <w:lang w:eastAsia="en-US"/>
    </w:rPr>
  </w:style>
  <w:style w:type="paragraph" w:styleId="ac">
    <w:name w:val="footnote text"/>
    <w:basedOn w:val="a"/>
    <w:link w:val="ad"/>
    <w:semiHidden/>
    <w:rsid w:val="008C3664"/>
    <w:rPr>
      <w:rFonts w:ascii="Calibri" w:eastAsia="Calibri" w:hAnsi="Calibri"/>
      <w:sz w:val="20"/>
      <w:szCs w:val="20"/>
      <w:lang w:val="x-none" w:eastAsia="x-none"/>
    </w:rPr>
  </w:style>
  <w:style w:type="character" w:customStyle="1" w:styleId="ad">
    <w:name w:val="Текст сноски Знак"/>
    <w:basedOn w:val="a0"/>
    <w:link w:val="ac"/>
    <w:semiHidden/>
    <w:rsid w:val="008C3664"/>
    <w:rPr>
      <w:rFonts w:ascii="Calibri" w:eastAsia="Calibri" w:hAnsi="Calibri"/>
      <w:lang w:val="x-none" w:eastAsia="x-none"/>
    </w:rPr>
  </w:style>
  <w:style w:type="character" w:styleId="ae">
    <w:name w:val="footnote reference"/>
    <w:semiHidden/>
    <w:rsid w:val="008C3664"/>
    <w:rPr>
      <w:rFonts w:cs="Times New Roman"/>
      <w:vertAlign w:val="superscript"/>
    </w:rPr>
  </w:style>
  <w:style w:type="paragraph" w:customStyle="1" w:styleId="Default">
    <w:name w:val="Default"/>
    <w:rsid w:val="008C3664"/>
    <w:pPr>
      <w:autoSpaceDE w:val="0"/>
      <w:autoSpaceDN w:val="0"/>
      <w:adjustRightInd w:val="0"/>
    </w:pPr>
    <w:rPr>
      <w:rFonts w:ascii="Arial" w:eastAsia="Calibri" w:hAnsi="Arial" w:cs="Arial"/>
      <w:color w:val="000000"/>
      <w:sz w:val="24"/>
      <w:szCs w:val="24"/>
    </w:rPr>
  </w:style>
  <w:style w:type="paragraph" w:styleId="2">
    <w:name w:val="Body Text 2"/>
    <w:basedOn w:val="a"/>
    <w:link w:val="20"/>
    <w:rsid w:val="008C3664"/>
    <w:pPr>
      <w:spacing w:after="120" w:line="480" w:lineRule="auto"/>
    </w:pPr>
    <w:rPr>
      <w:rFonts w:eastAsia="Calibri"/>
      <w:lang w:val="en-GB"/>
    </w:rPr>
  </w:style>
  <w:style w:type="character" w:customStyle="1" w:styleId="20">
    <w:name w:val="Основной текст 2 Знак"/>
    <w:basedOn w:val="a0"/>
    <w:link w:val="2"/>
    <w:rsid w:val="008C3664"/>
    <w:rPr>
      <w:rFonts w:eastAsia="Calibri"/>
      <w:sz w:val="24"/>
      <w:szCs w:val="24"/>
      <w:lang w:val="en-GB" w:eastAsia="ru-RU"/>
    </w:rPr>
  </w:style>
  <w:style w:type="paragraph" w:customStyle="1" w:styleId="ABC-paragrahinNotes">
    <w:name w:val="ABC - paragrah in Notes"/>
    <w:link w:val="ABC-paragrahinNotesChar"/>
    <w:rsid w:val="008C3664"/>
    <w:pPr>
      <w:spacing w:after="240"/>
      <w:jc w:val="both"/>
    </w:pPr>
    <w:rPr>
      <w:rFonts w:ascii="Arial" w:eastAsia="Calibri" w:hAnsi="Arial"/>
      <w:snapToGrid w:val="0"/>
      <w:sz w:val="22"/>
      <w:lang w:val="en-GB" w:eastAsia="ru-RU"/>
    </w:rPr>
  </w:style>
  <w:style w:type="character" w:customStyle="1" w:styleId="ABC-paragrahinNotesChar">
    <w:name w:val="ABC - paragrah in Notes Char"/>
    <w:link w:val="ABC-paragrahinNotes"/>
    <w:locked/>
    <w:rsid w:val="008C3664"/>
    <w:rPr>
      <w:rFonts w:ascii="Arial" w:eastAsia="Calibri" w:hAnsi="Arial"/>
      <w:snapToGrid w:val="0"/>
      <w:sz w:val="22"/>
      <w:lang w:val="en-GB" w:eastAsia="ru-RU"/>
    </w:rPr>
  </w:style>
  <w:style w:type="paragraph" w:styleId="3">
    <w:name w:val="Body Text 3"/>
    <w:basedOn w:val="a"/>
    <w:link w:val="30"/>
    <w:semiHidden/>
    <w:rsid w:val="008C3664"/>
    <w:pPr>
      <w:spacing w:after="120" w:line="276" w:lineRule="auto"/>
    </w:pPr>
    <w:rPr>
      <w:rFonts w:ascii="Calibri" w:eastAsia="Calibri" w:hAnsi="Calibri"/>
      <w:sz w:val="16"/>
      <w:szCs w:val="16"/>
      <w:lang w:val="x-none" w:eastAsia="x-none"/>
    </w:rPr>
  </w:style>
  <w:style w:type="character" w:customStyle="1" w:styleId="30">
    <w:name w:val="Основной текст 3 Знак"/>
    <w:basedOn w:val="a0"/>
    <w:link w:val="3"/>
    <w:semiHidden/>
    <w:rsid w:val="008C3664"/>
    <w:rPr>
      <w:rFonts w:ascii="Calibri" w:eastAsia="Calibri" w:hAnsi="Calibri"/>
      <w:sz w:val="16"/>
      <w:szCs w:val="16"/>
      <w:lang w:val="x-none" w:eastAsia="x-none"/>
    </w:rPr>
  </w:style>
  <w:style w:type="paragraph" w:customStyle="1" w:styleId="tblNumber01">
    <w:name w:val="tbl'Number_01"/>
    <w:basedOn w:val="a"/>
    <w:link w:val="tblNumber01Char"/>
    <w:rsid w:val="008C3664"/>
    <w:pPr>
      <w:ind w:right="57"/>
      <w:jc w:val="right"/>
    </w:pPr>
    <w:rPr>
      <w:rFonts w:eastAsia="Arial Unicode MS"/>
      <w:sz w:val="20"/>
      <w:szCs w:val="20"/>
      <w:lang w:val="en-GB" w:eastAsia="x-none"/>
    </w:rPr>
  </w:style>
  <w:style w:type="character" w:customStyle="1" w:styleId="tblNumber01Char">
    <w:name w:val="tbl'Number_01 Char"/>
    <w:link w:val="tblNumber01"/>
    <w:locked/>
    <w:rsid w:val="008C3664"/>
    <w:rPr>
      <w:rFonts w:eastAsia="Arial Unicode MS"/>
      <w:lang w:val="en-GB" w:eastAsia="x-none"/>
    </w:rPr>
  </w:style>
  <w:style w:type="paragraph" w:customStyle="1" w:styleId="tblHeaderText">
    <w:name w:val="tbl'HeaderText"/>
    <w:basedOn w:val="a"/>
    <w:rsid w:val="008C3664"/>
    <w:pPr>
      <w:jc w:val="center"/>
    </w:pPr>
    <w:rPr>
      <w:rFonts w:eastAsia="Arial Unicode MS"/>
      <w:b/>
      <w:bCs/>
      <w:spacing w:val="-2"/>
      <w:sz w:val="20"/>
      <w:szCs w:val="20"/>
      <w:lang w:eastAsia="en-US"/>
    </w:rPr>
  </w:style>
  <w:style w:type="paragraph" w:customStyle="1" w:styleId="tblText02">
    <w:name w:val="tbl'Text_02"/>
    <w:basedOn w:val="a"/>
    <w:rsid w:val="008C3664"/>
    <w:pPr>
      <w:ind w:left="113" w:hanging="113"/>
    </w:pPr>
    <w:rPr>
      <w:rFonts w:eastAsia="Arial Unicode MS"/>
      <w:sz w:val="20"/>
      <w:szCs w:val="20"/>
      <w:lang w:eastAsia="en-US"/>
    </w:rPr>
  </w:style>
  <w:style w:type="character" w:styleId="af">
    <w:name w:val="Strong"/>
    <w:qFormat/>
    <w:rsid w:val="008C3664"/>
    <w:rPr>
      <w:rFonts w:cs="Times New Roman"/>
      <w:b/>
      <w:bCs/>
      <w:lang w:val="ru-RU" w:eastAsia="x-none"/>
    </w:rPr>
  </w:style>
  <w:style w:type="paragraph" w:customStyle="1" w:styleId="tblText15">
    <w:name w:val="tbl'Text_15"/>
    <w:basedOn w:val="a"/>
    <w:rsid w:val="008C3664"/>
    <w:pPr>
      <w:ind w:left="964" w:hanging="113"/>
    </w:pPr>
    <w:rPr>
      <w:rFonts w:eastAsia="Arial Unicode MS"/>
      <w:sz w:val="20"/>
      <w:szCs w:val="20"/>
      <w:lang w:eastAsia="en-US"/>
    </w:rPr>
  </w:style>
  <w:style w:type="paragraph" w:styleId="af0">
    <w:name w:val="List Bullet"/>
    <w:basedOn w:val="a4"/>
    <w:rsid w:val="008C3664"/>
    <w:pPr>
      <w:numPr>
        <w:numId w:val="2"/>
      </w:numPr>
      <w:spacing w:after="60" w:line="240" w:lineRule="auto"/>
      <w:jc w:val="both"/>
    </w:pPr>
    <w:rPr>
      <w:rFonts w:ascii="Times New Roman" w:eastAsia="Arial Unicode MS" w:hAnsi="Times New Roman"/>
      <w:lang w:val="en-US"/>
    </w:rPr>
  </w:style>
  <w:style w:type="paragraph" w:customStyle="1" w:styleId="tblNumber00">
    <w:name w:val="tbl'Number_00"/>
    <w:basedOn w:val="a"/>
    <w:rsid w:val="008C3664"/>
    <w:pPr>
      <w:jc w:val="right"/>
    </w:pPr>
    <w:rPr>
      <w:rFonts w:eastAsia="Arial Unicode MS"/>
      <w:sz w:val="20"/>
      <w:szCs w:val="20"/>
      <w:lang w:eastAsia="en-US"/>
    </w:rPr>
  </w:style>
  <w:style w:type="character" w:styleId="af1">
    <w:name w:val="annotation reference"/>
    <w:semiHidden/>
    <w:rsid w:val="008C3664"/>
    <w:rPr>
      <w:rFonts w:cs="Times New Roman"/>
      <w:sz w:val="16"/>
      <w:szCs w:val="16"/>
    </w:rPr>
  </w:style>
  <w:style w:type="paragraph" w:styleId="af2">
    <w:name w:val="annotation text"/>
    <w:basedOn w:val="a"/>
    <w:link w:val="af3"/>
    <w:semiHidden/>
    <w:rsid w:val="008C3664"/>
    <w:pPr>
      <w:spacing w:after="200"/>
    </w:pPr>
    <w:rPr>
      <w:rFonts w:ascii="Calibri" w:eastAsia="Calibri" w:hAnsi="Calibri"/>
      <w:sz w:val="20"/>
      <w:szCs w:val="20"/>
      <w:lang w:val="x-none" w:eastAsia="x-none"/>
    </w:rPr>
  </w:style>
  <w:style w:type="character" w:customStyle="1" w:styleId="af3">
    <w:name w:val="Текст примечания Знак"/>
    <w:basedOn w:val="a0"/>
    <w:link w:val="af2"/>
    <w:semiHidden/>
    <w:rsid w:val="008C3664"/>
    <w:rPr>
      <w:rFonts w:ascii="Calibri" w:eastAsia="Calibri" w:hAnsi="Calibri"/>
      <w:lang w:val="x-none" w:eastAsia="x-none"/>
    </w:rPr>
  </w:style>
  <w:style w:type="paragraph" w:styleId="af4">
    <w:name w:val="annotation subject"/>
    <w:basedOn w:val="af2"/>
    <w:next w:val="af2"/>
    <w:link w:val="af5"/>
    <w:semiHidden/>
    <w:rsid w:val="008C3664"/>
    <w:rPr>
      <w:b/>
      <w:bCs/>
    </w:rPr>
  </w:style>
  <w:style w:type="character" w:customStyle="1" w:styleId="af5">
    <w:name w:val="Тема примечания Знак"/>
    <w:basedOn w:val="af3"/>
    <w:link w:val="af4"/>
    <w:semiHidden/>
    <w:rsid w:val="008C3664"/>
    <w:rPr>
      <w:rFonts w:ascii="Calibri" w:eastAsia="Calibri" w:hAnsi="Calibri"/>
      <w:b/>
      <w:bCs/>
      <w:lang w:val="x-none" w:eastAsia="x-none"/>
    </w:rPr>
  </w:style>
  <w:style w:type="paragraph" w:styleId="12">
    <w:name w:val="toc 1"/>
    <w:basedOn w:val="a"/>
    <w:next w:val="a"/>
    <w:autoRedefine/>
    <w:semiHidden/>
    <w:rsid w:val="008C3664"/>
    <w:pPr>
      <w:tabs>
        <w:tab w:val="left" w:pos="440"/>
        <w:tab w:val="right" w:pos="9180"/>
      </w:tabs>
      <w:spacing w:before="120" w:after="120" w:line="360" w:lineRule="auto"/>
      <w:ind w:right="-109"/>
    </w:pPr>
    <w:rPr>
      <w:rFonts w:ascii="Arial" w:eastAsia="Calibri" w:hAnsi="Arial" w:cs="Arial"/>
      <w:b/>
      <w:bCs/>
      <w:noProof/>
      <w:sz w:val="20"/>
      <w:szCs w:val="20"/>
      <w:lang w:val="uk-UA"/>
    </w:rPr>
  </w:style>
  <w:style w:type="character" w:styleId="af6">
    <w:name w:val="Hyperlink"/>
    <w:rsid w:val="008C3664"/>
    <w:rPr>
      <w:rFonts w:cs="Times New Roman"/>
      <w:color w:val="0000FF"/>
      <w:u w:val="single"/>
    </w:rPr>
  </w:style>
  <w:style w:type="character" w:customStyle="1" w:styleId="hps">
    <w:name w:val="hps"/>
    <w:rsid w:val="008C3664"/>
    <w:rPr>
      <w:rFonts w:cs="Times New Roman"/>
    </w:rPr>
  </w:style>
  <w:style w:type="character" w:customStyle="1" w:styleId="hpsatn">
    <w:name w:val="hps atn"/>
    <w:rsid w:val="008C3664"/>
    <w:rPr>
      <w:rFonts w:cs="Times New Roman"/>
    </w:rPr>
  </w:style>
  <w:style w:type="character" w:customStyle="1" w:styleId="hpsatn1">
    <w:name w:val="hps atn1"/>
    <w:rsid w:val="008C3664"/>
    <w:rPr>
      <w:rFonts w:cs="Times New Roman"/>
    </w:rPr>
  </w:style>
  <w:style w:type="character" w:customStyle="1" w:styleId="longtext">
    <w:name w:val="long_text"/>
    <w:rsid w:val="008C3664"/>
    <w:rPr>
      <w:rFonts w:cs="Times New Roman"/>
    </w:rPr>
  </w:style>
  <w:style w:type="paragraph" w:customStyle="1" w:styleId="conttext">
    <w:name w:val="cont_text"/>
    <w:basedOn w:val="a"/>
    <w:rsid w:val="008C3664"/>
    <w:pPr>
      <w:spacing w:before="100" w:beforeAutospacing="1" w:after="100" w:afterAutospacing="1"/>
    </w:pPr>
    <w:rPr>
      <w:rFonts w:eastAsia="Calibri"/>
    </w:rPr>
  </w:style>
  <w:style w:type="paragraph" w:styleId="af7">
    <w:name w:val="Normal (Web)"/>
    <w:basedOn w:val="a"/>
    <w:rsid w:val="008C3664"/>
    <w:pPr>
      <w:spacing w:before="100" w:beforeAutospacing="1" w:after="100" w:afterAutospacing="1"/>
    </w:pPr>
    <w:rPr>
      <w:rFonts w:eastAsia="Calibri"/>
    </w:rPr>
  </w:style>
  <w:style w:type="paragraph" w:customStyle="1" w:styleId="Arial">
    <w:name w:val="Обычный + Arial"/>
    <w:aliases w:val="10 пт,полужирный,все прописные,По ширине,После:  0 пт,М..."/>
    <w:basedOn w:val="a"/>
    <w:rsid w:val="008C3664"/>
    <w:pPr>
      <w:spacing w:before="120" w:after="120" w:line="360" w:lineRule="auto"/>
      <w:jc w:val="both"/>
    </w:pPr>
    <w:rPr>
      <w:rFonts w:ascii="Arial" w:eastAsia="Calibri" w:hAnsi="Arial" w:cs="Arial"/>
      <w:sz w:val="20"/>
      <w:szCs w:val="20"/>
      <w:lang w:val="uk-UA" w:eastAsia="en-US"/>
    </w:rPr>
  </w:style>
  <w:style w:type="table" w:styleId="af8">
    <w:name w:val="Table Grid"/>
    <w:basedOn w:val="a1"/>
    <w:rsid w:val="008C3664"/>
    <w:pPr>
      <w:widowControl w:val="0"/>
      <w:autoSpaceDE w:val="0"/>
      <w:autoSpaceDN w:val="0"/>
      <w:adjustRightInd w:val="0"/>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8C3664"/>
    <w:pPr>
      <w:spacing w:after="120" w:line="276" w:lineRule="auto"/>
      <w:ind w:left="283"/>
    </w:pPr>
    <w:rPr>
      <w:rFonts w:ascii="Calibri" w:hAnsi="Calibri"/>
      <w:sz w:val="16"/>
      <w:szCs w:val="16"/>
      <w:lang w:val="x-none" w:eastAsia="en-US"/>
    </w:rPr>
  </w:style>
  <w:style w:type="character" w:customStyle="1" w:styleId="32">
    <w:name w:val="Основной текст с отступом 3 Знак"/>
    <w:basedOn w:val="a0"/>
    <w:link w:val="31"/>
    <w:rsid w:val="008C3664"/>
    <w:rPr>
      <w:rFonts w:ascii="Calibri" w:hAnsi="Calibri"/>
      <w:sz w:val="16"/>
      <w:szCs w:val="16"/>
      <w:lang w:val="x-none"/>
    </w:rPr>
  </w:style>
  <w:style w:type="character" w:customStyle="1" w:styleId="apple-style-span">
    <w:name w:val="apple-style-span"/>
    <w:rsid w:val="008C3664"/>
    <w:rPr>
      <w:rFonts w:cs="Times New Roman"/>
    </w:rPr>
  </w:style>
  <w:style w:type="character" w:customStyle="1" w:styleId="atn">
    <w:name w:val="atn"/>
    <w:rsid w:val="008C3664"/>
    <w:rPr>
      <w:rFonts w:cs="Times New Roman"/>
    </w:rPr>
  </w:style>
  <w:style w:type="paragraph" w:customStyle="1" w:styleId="TOCHeading">
    <w:name w:val="TOC Heading"/>
    <w:basedOn w:val="1"/>
    <w:next w:val="a"/>
    <w:rsid w:val="008C3664"/>
    <w:pPr>
      <w:keepLines/>
      <w:spacing w:before="480" w:after="0"/>
      <w:outlineLvl w:val="9"/>
    </w:pPr>
    <w:rPr>
      <w:color w:val="365F91"/>
      <w:kern w:val="0"/>
      <w:sz w:val="28"/>
      <w:szCs w:val="28"/>
      <w:lang w:eastAsia="ru-RU"/>
    </w:rPr>
  </w:style>
  <w:style w:type="paragraph" w:styleId="21">
    <w:name w:val="toc 2"/>
    <w:basedOn w:val="a"/>
    <w:next w:val="a"/>
    <w:autoRedefine/>
    <w:semiHidden/>
    <w:rsid w:val="008C3664"/>
    <w:pPr>
      <w:spacing w:after="100" w:line="276" w:lineRule="auto"/>
      <w:ind w:left="220"/>
    </w:pPr>
    <w:rPr>
      <w:rFonts w:ascii="Calibri" w:eastAsia="Calibri" w:hAnsi="Calibri" w:cs="Calibri"/>
      <w:sz w:val="22"/>
      <w:szCs w:val="22"/>
    </w:rPr>
  </w:style>
  <w:style w:type="paragraph" w:styleId="33">
    <w:name w:val="toc 3"/>
    <w:basedOn w:val="a"/>
    <w:next w:val="a"/>
    <w:autoRedefine/>
    <w:semiHidden/>
    <w:rsid w:val="008C3664"/>
    <w:pPr>
      <w:spacing w:after="100" w:line="276" w:lineRule="auto"/>
      <w:ind w:left="440"/>
    </w:pPr>
    <w:rPr>
      <w:rFonts w:ascii="Calibri" w:eastAsia="Calibri" w:hAnsi="Calibri" w:cs="Calibri"/>
      <w:sz w:val="22"/>
      <w:szCs w:val="22"/>
    </w:rPr>
  </w:style>
  <w:style w:type="paragraph" w:styleId="4">
    <w:name w:val="toc 4"/>
    <w:basedOn w:val="a"/>
    <w:next w:val="a"/>
    <w:autoRedefine/>
    <w:semiHidden/>
    <w:rsid w:val="008C3664"/>
    <w:pPr>
      <w:spacing w:after="100" w:line="276" w:lineRule="auto"/>
      <w:ind w:left="660"/>
    </w:pPr>
    <w:rPr>
      <w:rFonts w:ascii="Calibri" w:eastAsia="Calibri" w:hAnsi="Calibri" w:cs="Calibri"/>
      <w:sz w:val="22"/>
      <w:szCs w:val="22"/>
    </w:rPr>
  </w:style>
  <w:style w:type="paragraph" w:styleId="5">
    <w:name w:val="toc 5"/>
    <w:basedOn w:val="a"/>
    <w:next w:val="a"/>
    <w:autoRedefine/>
    <w:semiHidden/>
    <w:rsid w:val="008C3664"/>
    <w:pPr>
      <w:spacing w:after="100" w:line="276" w:lineRule="auto"/>
      <w:ind w:left="880"/>
    </w:pPr>
    <w:rPr>
      <w:rFonts w:ascii="Calibri" w:eastAsia="Calibri" w:hAnsi="Calibri" w:cs="Calibri"/>
      <w:sz w:val="22"/>
      <w:szCs w:val="22"/>
    </w:rPr>
  </w:style>
  <w:style w:type="paragraph" w:styleId="6">
    <w:name w:val="toc 6"/>
    <w:basedOn w:val="a"/>
    <w:next w:val="a"/>
    <w:autoRedefine/>
    <w:semiHidden/>
    <w:rsid w:val="008C3664"/>
    <w:pPr>
      <w:spacing w:after="100" w:line="276" w:lineRule="auto"/>
      <w:ind w:left="1100"/>
    </w:pPr>
    <w:rPr>
      <w:rFonts w:ascii="Calibri" w:eastAsia="Calibri" w:hAnsi="Calibri" w:cs="Calibri"/>
      <w:sz w:val="22"/>
      <w:szCs w:val="22"/>
    </w:rPr>
  </w:style>
  <w:style w:type="paragraph" w:styleId="7">
    <w:name w:val="toc 7"/>
    <w:basedOn w:val="a"/>
    <w:next w:val="a"/>
    <w:autoRedefine/>
    <w:semiHidden/>
    <w:rsid w:val="008C3664"/>
    <w:pPr>
      <w:spacing w:after="100" w:line="276" w:lineRule="auto"/>
      <w:ind w:left="1320"/>
    </w:pPr>
    <w:rPr>
      <w:rFonts w:ascii="Calibri" w:eastAsia="Calibri" w:hAnsi="Calibri" w:cs="Calibri"/>
      <w:sz w:val="22"/>
      <w:szCs w:val="22"/>
    </w:rPr>
  </w:style>
  <w:style w:type="paragraph" w:styleId="8">
    <w:name w:val="toc 8"/>
    <w:basedOn w:val="a"/>
    <w:next w:val="a"/>
    <w:autoRedefine/>
    <w:semiHidden/>
    <w:rsid w:val="008C3664"/>
    <w:pPr>
      <w:spacing w:after="100" w:line="276" w:lineRule="auto"/>
      <w:ind w:left="1540"/>
    </w:pPr>
    <w:rPr>
      <w:rFonts w:ascii="Calibri" w:eastAsia="Calibri" w:hAnsi="Calibri" w:cs="Calibri"/>
      <w:sz w:val="22"/>
      <w:szCs w:val="22"/>
    </w:rPr>
  </w:style>
  <w:style w:type="paragraph" w:styleId="9">
    <w:name w:val="toc 9"/>
    <w:basedOn w:val="a"/>
    <w:next w:val="a"/>
    <w:autoRedefine/>
    <w:semiHidden/>
    <w:rsid w:val="008C3664"/>
    <w:pPr>
      <w:spacing w:after="100" w:line="276" w:lineRule="auto"/>
      <w:ind w:left="1760"/>
    </w:pPr>
    <w:rPr>
      <w:rFonts w:ascii="Calibri" w:eastAsia="Calibri" w:hAnsi="Calibri" w:cs="Calibri"/>
      <w:sz w:val="22"/>
      <w:szCs w:val="22"/>
    </w:rPr>
  </w:style>
  <w:style w:type="paragraph" w:customStyle="1" w:styleId="ListParagraph">
    <w:name w:val="List Paragraph"/>
    <w:basedOn w:val="a"/>
    <w:rsid w:val="008C3664"/>
    <w:pPr>
      <w:widowControl w:val="0"/>
      <w:suppressAutoHyphens/>
      <w:autoSpaceDE w:val="0"/>
      <w:ind w:left="708"/>
    </w:pPr>
    <w:rPr>
      <w:rFonts w:ascii="Arial" w:eastAsia="Calibri" w:hAnsi="Arial" w:cs="Arial"/>
      <w:i/>
      <w:iCs/>
      <w:sz w:val="20"/>
      <w:szCs w:val="20"/>
      <w:lang w:val="uk-UA" w:eastAsia="ar-SA"/>
    </w:rPr>
  </w:style>
  <w:style w:type="paragraph" w:styleId="af9">
    <w:name w:val="Subtitle"/>
    <w:basedOn w:val="a"/>
    <w:next w:val="a"/>
    <w:link w:val="afa"/>
    <w:qFormat/>
    <w:rsid w:val="008C3664"/>
    <w:pPr>
      <w:widowControl w:val="0"/>
      <w:autoSpaceDE w:val="0"/>
      <w:autoSpaceDN w:val="0"/>
      <w:adjustRightInd w:val="0"/>
      <w:spacing w:before="120" w:after="180"/>
      <w:ind w:left="720"/>
      <w:outlineLvl w:val="1"/>
    </w:pPr>
    <w:rPr>
      <w:rFonts w:ascii="Cambria" w:eastAsia="Calibri" w:hAnsi="Cambria"/>
      <w:lang w:val="x-none" w:eastAsia="en-US"/>
    </w:rPr>
  </w:style>
  <w:style w:type="character" w:customStyle="1" w:styleId="afa">
    <w:name w:val="Подзаголовок Знак"/>
    <w:basedOn w:val="a0"/>
    <w:link w:val="af9"/>
    <w:rsid w:val="008C3664"/>
    <w:rPr>
      <w:rFonts w:ascii="Cambria" w:eastAsia="Calibri" w:hAnsi="Cambria"/>
      <w:sz w:val="24"/>
      <w:szCs w:val="24"/>
      <w:lang w:val="x-none"/>
    </w:rPr>
  </w:style>
  <w:style w:type="character" w:styleId="afb">
    <w:name w:val="page number"/>
    <w:rsid w:val="008C3664"/>
    <w:rPr>
      <w:rFonts w:cs="Times New Roman"/>
    </w:rPr>
  </w:style>
  <w:style w:type="table" w:styleId="13">
    <w:name w:val="Table Grid 1"/>
    <w:basedOn w:val="a1"/>
    <w:rsid w:val="008C3664"/>
    <w:rPr>
      <w:rFonts w:ascii="Calibri" w:hAnsi="Calibri" w:cs="Calibri"/>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CYR"/>
        <w:i/>
        <w:iCs/>
      </w:rPr>
      <w:tblPr/>
      <w:tcPr>
        <w:tcBorders>
          <w:tl2br w:val="none" w:sz="0" w:space="0" w:color="auto"/>
          <w:tr2bl w:val="none" w:sz="0" w:space="0" w:color="auto"/>
        </w:tcBorders>
      </w:tcPr>
    </w:tblStylePr>
    <w:tblStylePr w:type="lastCol">
      <w:rPr>
        <w:rFonts w:cs="Times New Roman CYR"/>
        <w:i/>
        <w:iCs/>
      </w:rPr>
      <w:tblPr/>
      <w:tcPr>
        <w:tcBorders>
          <w:tl2br w:val="none" w:sz="0" w:space="0" w:color="auto"/>
          <w:tr2bl w:val="none" w:sz="0" w:space="0" w:color="auto"/>
        </w:tcBorders>
      </w:tcPr>
    </w:tblStylePr>
  </w:style>
  <w:style w:type="table" w:styleId="14">
    <w:name w:val="Table Simple 1"/>
    <w:basedOn w:val="a1"/>
    <w:rsid w:val="008C3664"/>
    <w:rPr>
      <w:rFonts w:ascii="Calibri" w:hAnsi="Calibri" w:cs="Calibri"/>
      <w:lang w:eastAsia="ru-RU"/>
    </w:rPr>
    <w:tblPr>
      <w:tblBorders>
        <w:top w:val="single" w:sz="12" w:space="0" w:color="008000"/>
        <w:bottom w:val="single" w:sz="12" w:space="0" w:color="008000"/>
      </w:tblBorders>
    </w:tblPr>
    <w:tblStylePr w:type="firstRow">
      <w:rPr>
        <w:rFonts w:cs="Times New Roman CYR"/>
      </w:rPr>
      <w:tblPr/>
      <w:tcPr>
        <w:tcBorders>
          <w:bottom w:val="single" w:sz="6" w:space="0" w:color="008000"/>
          <w:tl2br w:val="none" w:sz="0" w:space="0" w:color="auto"/>
          <w:tr2bl w:val="none" w:sz="0" w:space="0" w:color="auto"/>
        </w:tcBorders>
      </w:tcPr>
    </w:tblStylePr>
    <w:tblStylePr w:type="lastRow">
      <w:rPr>
        <w:rFonts w:cs="Times New Roman CYR"/>
      </w:rPr>
      <w:tblPr/>
      <w:tcPr>
        <w:tcBorders>
          <w:top w:val="single" w:sz="6" w:space="0" w:color="008000"/>
          <w:tl2br w:val="none" w:sz="0" w:space="0" w:color="auto"/>
          <w:tr2bl w:val="none" w:sz="0" w:space="0" w:color="auto"/>
        </w:tcBorders>
      </w:tcPr>
    </w:tblStylePr>
  </w:style>
  <w:style w:type="paragraph" w:styleId="afc">
    <w:name w:val="Document Map"/>
    <w:basedOn w:val="a"/>
    <w:link w:val="afd"/>
    <w:semiHidden/>
    <w:rsid w:val="008C3664"/>
    <w:pPr>
      <w:shd w:val="clear" w:color="auto" w:fill="000080"/>
      <w:spacing w:after="200" w:line="276" w:lineRule="auto"/>
    </w:pPr>
    <w:rPr>
      <w:rFonts w:eastAsia="Calibri"/>
      <w:sz w:val="2"/>
      <w:szCs w:val="20"/>
      <w:lang w:val="x-none" w:eastAsia="en-US"/>
    </w:rPr>
  </w:style>
  <w:style w:type="character" w:customStyle="1" w:styleId="afd">
    <w:name w:val="Схема документа Знак"/>
    <w:basedOn w:val="a0"/>
    <w:link w:val="afc"/>
    <w:semiHidden/>
    <w:rsid w:val="008C3664"/>
    <w:rPr>
      <w:rFonts w:eastAsia="Calibri"/>
      <w:sz w:val="2"/>
      <w:shd w:val="clear" w:color="auto" w:fill="000080"/>
      <w:lang w:val="x-none"/>
    </w:rPr>
  </w:style>
  <w:style w:type="paragraph" w:styleId="afe">
    <w:name w:val="Body Text Indent"/>
    <w:basedOn w:val="a"/>
    <w:link w:val="aff"/>
    <w:rsid w:val="008C3664"/>
    <w:pPr>
      <w:spacing w:after="120"/>
      <w:ind w:left="283"/>
    </w:pPr>
    <w:rPr>
      <w:rFonts w:ascii="Calibri" w:hAnsi="Calibri"/>
      <w:sz w:val="20"/>
      <w:szCs w:val="20"/>
      <w:lang w:val="x-none" w:eastAsia="en-US"/>
    </w:rPr>
  </w:style>
  <w:style w:type="character" w:customStyle="1" w:styleId="aff">
    <w:name w:val="Основной текст с отступом Знак"/>
    <w:basedOn w:val="a0"/>
    <w:link w:val="afe"/>
    <w:rsid w:val="008C3664"/>
    <w:rPr>
      <w:rFonts w:ascii="Calibri" w:hAnsi="Calibri"/>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Simple 1"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64"/>
    <w:rPr>
      <w:sz w:val="24"/>
      <w:szCs w:val="24"/>
      <w:lang w:eastAsia="ru-RU"/>
    </w:rPr>
  </w:style>
  <w:style w:type="paragraph" w:styleId="1">
    <w:name w:val="heading 1"/>
    <w:basedOn w:val="a"/>
    <w:next w:val="a"/>
    <w:link w:val="10"/>
    <w:qFormat/>
    <w:rsid w:val="008C3664"/>
    <w:pPr>
      <w:keepNext/>
      <w:spacing w:before="240" w:after="60" w:line="276" w:lineRule="auto"/>
      <w:outlineLvl w:val="0"/>
    </w:pPr>
    <w:rPr>
      <w:rFonts w:ascii="Cambria" w:eastAsia="Calibri" w:hAnsi="Cambria"/>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116CA1"/>
    <w:pPr>
      <w:ind w:left="708"/>
    </w:pPr>
  </w:style>
  <w:style w:type="character" w:customStyle="1" w:styleId="10">
    <w:name w:val="Заголовок 1 Знак"/>
    <w:basedOn w:val="a0"/>
    <w:link w:val="1"/>
    <w:rsid w:val="008C3664"/>
    <w:rPr>
      <w:rFonts w:ascii="Cambria" w:eastAsia="Calibri" w:hAnsi="Cambria"/>
      <w:b/>
      <w:bCs/>
      <w:kern w:val="32"/>
      <w:sz w:val="32"/>
      <w:szCs w:val="32"/>
      <w:lang w:val="x-none"/>
    </w:rPr>
  </w:style>
  <w:style w:type="paragraph" w:customStyle="1" w:styleId="Z03Arial11">
    <w:name w:val="Z0_3Arial11"/>
    <w:basedOn w:val="a4"/>
    <w:link w:val="Z03Arial110"/>
    <w:rsid w:val="008C3664"/>
    <w:pPr>
      <w:spacing w:after="0" w:line="240" w:lineRule="auto"/>
      <w:jc w:val="both"/>
    </w:pPr>
    <w:rPr>
      <w:rFonts w:ascii="Arial" w:eastAsia="Arial Unicode MS" w:hAnsi="Arial"/>
      <w:lang w:eastAsia="ru-RU"/>
    </w:rPr>
  </w:style>
  <w:style w:type="paragraph" w:customStyle="1" w:styleId="Z01Arial22CompanyName">
    <w:name w:val="Z0_1Arial22_CompanyName"/>
    <w:basedOn w:val="Z03Arial11"/>
    <w:next w:val="Z02Arial16Blank"/>
    <w:rsid w:val="008C3664"/>
    <w:rPr>
      <w:b/>
      <w:bCs/>
      <w:spacing w:val="-2"/>
      <w:sz w:val="44"/>
      <w:szCs w:val="44"/>
    </w:rPr>
  </w:style>
  <w:style w:type="paragraph" w:customStyle="1" w:styleId="Z02Arial16Blank">
    <w:name w:val="Z0_2Arial16_Blank"/>
    <w:basedOn w:val="Z03Arial11"/>
    <w:next w:val="Z03Arial11"/>
    <w:rsid w:val="008C3664"/>
    <w:rPr>
      <w:sz w:val="32"/>
      <w:szCs w:val="32"/>
    </w:rPr>
  </w:style>
  <w:style w:type="character" w:customStyle="1" w:styleId="Z03Arial110">
    <w:name w:val="Z0_3Arial11 Знак"/>
    <w:link w:val="Z03Arial11"/>
    <w:locked/>
    <w:rsid w:val="008C3664"/>
    <w:rPr>
      <w:rFonts w:ascii="Arial" w:eastAsia="Arial Unicode MS" w:hAnsi="Arial"/>
      <w:lang w:val="x-none" w:eastAsia="ru-RU"/>
    </w:rPr>
  </w:style>
  <w:style w:type="character" w:customStyle="1" w:styleId="FontStyle91">
    <w:name w:val="Font Style91"/>
    <w:rsid w:val="008C3664"/>
    <w:rPr>
      <w:rFonts w:ascii="Arial" w:hAnsi="Arial"/>
      <w:b/>
      <w:sz w:val="36"/>
      <w:lang w:val="en-US" w:eastAsia="x-none"/>
    </w:rPr>
  </w:style>
  <w:style w:type="paragraph" w:styleId="a4">
    <w:name w:val="Body Text"/>
    <w:basedOn w:val="a"/>
    <w:link w:val="a5"/>
    <w:semiHidden/>
    <w:rsid w:val="008C3664"/>
    <w:pPr>
      <w:spacing w:after="120" w:line="276" w:lineRule="auto"/>
    </w:pPr>
    <w:rPr>
      <w:rFonts w:ascii="Calibri" w:eastAsia="Calibri" w:hAnsi="Calibri"/>
      <w:sz w:val="20"/>
      <w:szCs w:val="20"/>
      <w:lang w:val="x-none" w:eastAsia="x-none"/>
    </w:rPr>
  </w:style>
  <w:style w:type="character" w:customStyle="1" w:styleId="a5">
    <w:name w:val="Основной текст Знак"/>
    <w:basedOn w:val="a0"/>
    <w:link w:val="a4"/>
    <w:semiHidden/>
    <w:rsid w:val="008C3664"/>
    <w:rPr>
      <w:rFonts w:ascii="Calibri" w:eastAsia="Calibri" w:hAnsi="Calibri"/>
      <w:lang w:val="x-none" w:eastAsia="x-none"/>
    </w:rPr>
  </w:style>
  <w:style w:type="paragraph" w:styleId="a6">
    <w:name w:val="header"/>
    <w:basedOn w:val="a"/>
    <w:link w:val="a7"/>
    <w:uiPriority w:val="99"/>
    <w:rsid w:val="008C3664"/>
    <w:pPr>
      <w:tabs>
        <w:tab w:val="center" w:pos="4677"/>
        <w:tab w:val="right" w:pos="9355"/>
      </w:tabs>
    </w:pPr>
    <w:rPr>
      <w:rFonts w:ascii="Calibri" w:eastAsia="Calibri" w:hAnsi="Calibri"/>
      <w:sz w:val="20"/>
      <w:szCs w:val="20"/>
      <w:lang w:val="x-none" w:eastAsia="x-none"/>
    </w:rPr>
  </w:style>
  <w:style w:type="character" w:customStyle="1" w:styleId="a7">
    <w:name w:val="Верхний колонтитул Знак"/>
    <w:basedOn w:val="a0"/>
    <w:link w:val="a6"/>
    <w:uiPriority w:val="99"/>
    <w:rsid w:val="008C3664"/>
    <w:rPr>
      <w:rFonts w:ascii="Calibri" w:eastAsia="Calibri" w:hAnsi="Calibri"/>
      <w:lang w:val="x-none" w:eastAsia="x-none"/>
    </w:rPr>
  </w:style>
  <w:style w:type="paragraph" w:styleId="a8">
    <w:name w:val="footer"/>
    <w:basedOn w:val="a"/>
    <w:link w:val="a9"/>
    <w:uiPriority w:val="99"/>
    <w:rsid w:val="008C3664"/>
    <w:pPr>
      <w:tabs>
        <w:tab w:val="center" w:pos="4677"/>
        <w:tab w:val="right" w:pos="9355"/>
      </w:tabs>
    </w:pPr>
    <w:rPr>
      <w:rFonts w:ascii="Calibri" w:eastAsia="Calibri" w:hAnsi="Calibri"/>
      <w:sz w:val="20"/>
      <w:szCs w:val="20"/>
      <w:lang w:val="x-none" w:eastAsia="x-none"/>
    </w:rPr>
  </w:style>
  <w:style w:type="character" w:customStyle="1" w:styleId="a9">
    <w:name w:val="Нижний колонтитул Знак"/>
    <w:basedOn w:val="a0"/>
    <w:link w:val="a8"/>
    <w:uiPriority w:val="99"/>
    <w:rsid w:val="008C3664"/>
    <w:rPr>
      <w:rFonts w:ascii="Calibri" w:eastAsia="Calibri" w:hAnsi="Calibri"/>
      <w:lang w:val="x-none" w:eastAsia="x-none"/>
    </w:rPr>
  </w:style>
  <w:style w:type="paragraph" w:styleId="aa">
    <w:name w:val="Balloon Text"/>
    <w:basedOn w:val="a"/>
    <w:link w:val="ab"/>
    <w:semiHidden/>
    <w:rsid w:val="008C3664"/>
    <w:rPr>
      <w:rFonts w:ascii="Tahoma" w:eastAsia="Calibri" w:hAnsi="Tahoma"/>
      <w:sz w:val="16"/>
      <w:szCs w:val="16"/>
      <w:lang w:val="x-none" w:eastAsia="x-none"/>
    </w:rPr>
  </w:style>
  <w:style w:type="character" w:customStyle="1" w:styleId="ab">
    <w:name w:val="Текст выноски Знак"/>
    <w:basedOn w:val="a0"/>
    <w:link w:val="aa"/>
    <w:semiHidden/>
    <w:rsid w:val="008C3664"/>
    <w:rPr>
      <w:rFonts w:ascii="Tahoma" w:eastAsia="Calibri" w:hAnsi="Tahoma"/>
      <w:sz w:val="16"/>
      <w:szCs w:val="16"/>
      <w:lang w:val="x-none" w:eastAsia="x-none"/>
    </w:rPr>
  </w:style>
  <w:style w:type="paragraph" w:customStyle="1" w:styleId="ZX1CompanyName12">
    <w:name w:val="ZX_1CompanyName_12"/>
    <w:basedOn w:val="Z03Arial11"/>
    <w:rsid w:val="008C3664"/>
    <w:rPr>
      <w:b/>
      <w:bCs/>
      <w:caps/>
      <w:sz w:val="24"/>
      <w:szCs w:val="24"/>
    </w:rPr>
  </w:style>
  <w:style w:type="paragraph" w:customStyle="1" w:styleId="11">
    <w:name w:val="Абзац списка1"/>
    <w:basedOn w:val="a"/>
    <w:rsid w:val="008C3664"/>
    <w:pPr>
      <w:spacing w:after="200" w:line="276" w:lineRule="auto"/>
      <w:ind w:left="720"/>
    </w:pPr>
    <w:rPr>
      <w:rFonts w:ascii="Calibri" w:eastAsia="Calibri" w:hAnsi="Calibri" w:cs="Calibri"/>
      <w:sz w:val="22"/>
      <w:szCs w:val="22"/>
      <w:lang w:eastAsia="en-US"/>
    </w:rPr>
  </w:style>
  <w:style w:type="paragraph" w:styleId="ac">
    <w:name w:val="footnote text"/>
    <w:basedOn w:val="a"/>
    <w:link w:val="ad"/>
    <w:semiHidden/>
    <w:rsid w:val="008C3664"/>
    <w:rPr>
      <w:rFonts w:ascii="Calibri" w:eastAsia="Calibri" w:hAnsi="Calibri"/>
      <w:sz w:val="20"/>
      <w:szCs w:val="20"/>
      <w:lang w:val="x-none" w:eastAsia="x-none"/>
    </w:rPr>
  </w:style>
  <w:style w:type="character" w:customStyle="1" w:styleId="ad">
    <w:name w:val="Текст сноски Знак"/>
    <w:basedOn w:val="a0"/>
    <w:link w:val="ac"/>
    <w:semiHidden/>
    <w:rsid w:val="008C3664"/>
    <w:rPr>
      <w:rFonts w:ascii="Calibri" w:eastAsia="Calibri" w:hAnsi="Calibri"/>
      <w:lang w:val="x-none" w:eastAsia="x-none"/>
    </w:rPr>
  </w:style>
  <w:style w:type="character" w:styleId="ae">
    <w:name w:val="footnote reference"/>
    <w:semiHidden/>
    <w:rsid w:val="008C3664"/>
    <w:rPr>
      <w:rFonts w:cs="Times New Roman"/>
      <w:vertAlign w:val="superscript"/>
    </w:rPr>
  </w:style>
  <w:style w:type="paragraph" w:customStyle="1" w:styleId="Default">
    <w:name w:val="Default"/>
    <w:rsid w:val="008C3664"/>
    <w:pPr>
      <w:autoSpaceDE w:val="0"/>
      <w:autoSpaceDN w:val="0"/>
      <w:adjustRightInd w:val="0"/>
    </w:pPr>
    <w:rPr>
      <w:rFonts w:ascii="Arial" w:eastAsia="Calibri" w:hAnsi="Arial" w:cs="Arial"/>
      <w:color w:val="000000"/>
      <w:sz w:val="24"/>
      <w:szCs w:val="24"/>
    </w:rPr>
  </w:style>
  <w:style w:type="paragraph" w:styleId="2">
    <w:name w:val="Body Text 2"/>
    <w:basedOn w:val="a"/>
    <w:link w:val="20"/>
    <w:rsid w:val="008C3664"/>
    <w:pPr>
      <w:spacing w:after="120" w:line="480" w:lineRule="auto"/>
    </w:pPr>
    <w:rPr>
      <w:rFonts w:eastAsia="Calibri"/>
      <w:lang w:val="en-GB"/>
    </w:rPr>
  </w:style>
  <w:style w:type="character" w:customStyle="1" w:styleId="20">
    <w:name w:val="Основной текст 2 Знак"/>
    <w:basedOn w:val="a0"/>
    <w:link w:val="2"/>
    <w:rsid w:val="008C3664"/>
    <w:rPr>
      <w:rFonts w:eastAsia="Calibri"/>
      <w:sz w:val="24"/>
      <w:szCs w:val="24"/>
      <w:lang w:val="en-GB" w:eastAsia="ru-RU"/>
    </w:rPr>
  </w:style>
  <w:style w:type="paragraph" w:customStyle="1" w:styleId="ABC-paragrahinNotes">
    <w:name w:val="ABC - paragrah in Notes"/>
    <w:link w:val="ABC-paragrahinNotesChar"/>
    <w:rsid w:val="008C3664"/>
    <w:pPr>
      <w:spacing w:after="240"/>
      <w:jc w:val="both"/>
    </w:pPr>
    <w:rPr>
      <w:rFonts w:ascii="Arial" w:eastAsia="Calibri" w:hAnsi="Arial"/>
      <w:snapToGrid w:val="0"/>
      <w:sz w:val="22"/>
      <w:lang w:val="en-GB" w:eastAsia="ru-RU"/>
    </w:rPr>
  </w:style>
  <w:style w:type="character" w:customStyle="1" w:styleId="ABC-paragrahinNotesChar">
    <w:name w:val="ABC - paragrah in Notes Char"/>
    <w:link w:val="ABC-paragrahinNotes"/>
    <w:locked/>
    <w:rsid w:val="008C3664"/>
    <w:rPr>
      <w:rFonts w:ascii="Arial" w:eastAsia="Calibri" w:hAnsi="Arial"/>
      <w:snapToGrid w:val="0"/>
      <w:sz w:val="22"/>
      <w:lang w:val="en-GB" w:eastAsia="ru-RU"/>
    </w:rPr>
  </w:style>
  <w:style w:type="paragraph" w:styleId="3">
    <w:name w:val="Body Text 3"/>
    <w:basedOn w:val="a"/>
    <w:link w:val="30"/>
    <w:semiHidden/>
    <w:rsid w:val="008C3664"/>
    <w:pPr>
      <w:spacing w:after="120" w:line="276" w:lineRule="auto"/>
    </w:pPr>
    <w:rPr>
      <w:rFonts w:ascii="Calibri" w:eastAsia="Calibri" w:hAnsi="Calibri"/>
      <w:sz w:val="16"/>
      <w:szCs w:val="16"/>
      <w:lang w:val="x-none" w:eastAsia="x-none"/>
    </w:rPr>
  </w:style>
  <w:style w:type="character" w:customStyle="1" w:styleId="30">
    <w:name w:val="Основной текст 3 Знак"/>
    <w:basedOn w:val="a0"/>
    <w:link w:val="3"/>
    <w:semiHidden/>
    <w:rsid w:val="008C3664"/>
    <w:rPr>
      <w:rFonts w:ascii="Calibri" w:eastAsia="Calibri" w:hAnsi="Calibri"/>
      <w:sz w:val="16"/>
      <w:szCs w:val="16"/>
      <w:lang w:val="x-none" w:eastAsia="x-none"/>
    </w:rPr>
  </w:style>
  <w:style w:type="paragraph" w:customStyle="1" w:styleId="tblNumber01">
    <w:name w:val="tbl'Number_01"/>
    <w:basedOn w:val="a"/>
    <w:link w:val="tblNumber01Char"/>
    <w:rsid w:val="008C3664"/>
    <w:pPr>
      <w:ind w:right="57"/>
      <w:jc w:val="right"/>
    </w:pPr>
    <w:rPr>
      <w:rFonts w:eastAsia="Arial Unicode MS"/>
      <w:sz w:val="20"/>
      <w:szCs w:val="20"/>
      <w:lang w:val="en-GB" w:eastAsia="x-none"/>
    </w:rPr>
  </w:style>
  <w:style w:type="character" w:customStyle="1" w:styleId="tblNumber01Char">
    <w:name w:val="tbl'Number_01 Char"/>
    <w:link w:val="tblNumber01"/>
    <w:locked/>
    <w:rsid w:val="008C3664"/>
    <w:rPr>
      <w:rFonts w:eastAsia="Arial Unicode MS"/>
      <w:lang w:val="en-GB" w:eastAsia="x-none"/>
    </w:rPr>
  </w:style>
  <w:style w:type="paragraph" w:customStyle="1" w:styleId="tblHeaderText">
    <w:name w:val="tbl'HeaderText"/>
    <w:basedOn w:val="a"/>
    <w:rsid w:val="008C3664"/>
    <w:pPr>
      <w:jc w:val="center"/>
    </w:pPr>
    <w:rPr>
      <w:rFonts w:eastAsia="Arial Unicode MS"/>
      <w:b/>
      <w:bCs/>
      <w:spacing w:val="-2"/>
      <w:sz w:val="20"/>
      <w:szCs w:val="20"/>
      <w:lang w:eastAsia="en-US"/>
    </w:rPr>
  </w:style>
  <w:style w:type="paragraph" w:customStyle="1" w:styleId="tblText02">
    <w:name w:val="tbl'Text_02"/>
    <w:basedOn w:val="a"/>
    <w:rsid w:val="008C3664"/>
    <w:pPr>
      <w:ind w:left="113" w:hanging="113"/>
    </w:pPr>
    <w:rPr>
      <w:rFonts w:eastAsia="Arial Unicode MS"/>
      <w:sz w:val="20"/>
      <w:szCs w:val="20"/>
      <w:lang w:eastAsia="en-US"/>
    </w:rPr>
  </w:style>
  <w:style w:type="character" w:styleId="af">
    <w:name w:val="Strong"/>
    <w:qFormat/>
    <w:rsid w:val="008C3664"/>
    <w:rPr>
      <w:rFonts w:cs="Times New Roman"/>
      <w:b/>
      <w:bCs/>
      <w:lang w:val="ru-RU" w:eastAsia="x-none"/>
    </w:rPr>
  </w:style>
  <w:style w:type="paragraph" w:customStyle="1" w:styleId="tblText15">
    <w:name w:val="tbl'Text_15"/>
    <w:basedOn w:val="a"/>
    <w:rsid w:val="008C3664"/>
    <w:pPr>
      <w:ind w:left="964" w:hanging="113"/>
    </w:pPr>
    <w:rPr>
      <w:rFonts w:eastAsia="Arial Unicode MS"/>
      <w:sz w:val="20"/>
      <w:szCs w:val="20"/>
      <w:lang w:eastAsia="en-US"/>
    </w:rPr>
  </w:style>
  <w:style w:type="paragraph" w:styleId="af0">
    <w:name w:val="List Bullet"/>
    <w:basedOn w:val="a4"/>
    <w:rsid w:val="008C3664"/>
    <w:pPr>
      <w:numPr>
        <w:numId w:val="2"/>
      </w:numPr>
      <w:spacing w:after="60" w:line="240" w:lineRule="auto"/>
      <w:jc w:val="both"/>
    </w:pPr>
    <w:rPr>
      <w:rFonts w:ascii="Times New Roman" w:eastAsia="Arial Unicode MS" w:hAnsi="Times New Roman"/>
      <w:lang w:val="en-US"/>
    </w:rPr>
  </w:style>
  <w:style w:type="paragraph" w:customStyle="1" w:styleId="tblNumber00">
    <w:name w:val="tbl'Number_00"/>
    <w:basedOn w:val="a"/>
    <w:rsid w:val="008C3664"/>
    <w:pPr>
      <w:jc w:val="right"/>
    </w:pPr>
    <w:rPr>
      <w:rFonts w:eastAsia="Arial Unicode MS"/>
      <w:sz w:val="20"/>
      <w:szCs w:val="20"/>
      <w:lang w:eastAsia="en-US"/>
    </w:rPr>
  </w:style>
  <w:style w:type="character" w:styleId="af1">
    <w:name w:val="annotation reference"/>
    <w:semiHidden/>
    <w:rsid w:val="008C3664"/>
    <w:rPr>
      <w:rFonts w:cs="Times New Roman"/>
      <w:sz w:val="16"/>
      <w:szCs w:val="16"/>
    </w:rPr>
  </w:style>
  <w:style w:type="paragraph" w:styleId="af2">
    <w:name w:val="annotation text"/>
    <w:basedOn w:val="a"/>
    <w:link w:val="af3"/>
    <w:semiHidden/>
    <w:rsid w:val="008C3664"/>
    <w:pPr>
      <w:spacing w:after="200"/>
    </w:pPr>
    <w:rPr>
      <w:rFonts w:ascii="Calibri" w:eastAsia="Calibri" w:hAnsi="Calibri"/>
      <w:sz w:val="20"/>
      <w:szCs w:val="20"/>
      <w:lang w:val="x-none" w:eastAsia="x-none"/>
    </w:rPr>
  </w:style>
  <w:style w:type="character" w:customStyle="1" w:styleId="af3">
    <w:name w:val="Текст примечания Знак"/>
    <w:basedOn w:val="a0"/>
    <w:link w:val="af2"/>
    <w:semiHidden/>
    <w:rsid w:val="008C3664"/>
    <w:rPr>
      <w:rFonts w:ascii="Calibri" w:eastAsia="Calibri" w:hAnsi="Calibri"/>
      <w:lang w:val="x-none" w:eastAsia="x-none"/>
    </w:rPr>
  </w:style>
  <w:style w:type="paragraph" w:styleId="af4">
    <w:name w:val="annotation subject"/>
    <w:basedOn w:val="af2"/>
    <w:next w:val="af2"/>
    <w:link w:val="af5"/>
    <w:semiHidden/>
    <w:rsid w:val="008C3664"/>
    <w:rPr>
      <w:b/>
      <w:bCs/>
    </w:rPr>
  </w:style>
  <w:style w:type="character" w:customStyle="1" w:styleId="af5">
    <w:name w:val="Тема примечания Знак"/>
    <w:basedOn w:val="af3"/>
    <w:link w:val="af4"/>
    <w:semiHidden/>
    <w:rsid w:val="008C3664"/>
    <w:rPr>
      <w:rFonts w:ascii="Calibri" w:eastAsia="Calibri" w:hAnsi="Calibri"/>
      <w:b/>
      <w:bCs/>
      <w:lang w:val="x-none" w:eastAsia="x-none"/>
    </w:rPr>
  </w:style>
  <w:style w:type="paragraph" w:styleId="12">
    <w:name w:val="toc 1"/>
    <w:basedOn w:val="a"/>
    <w:next w:val="a"/>
    <w:autoRedefine/>
    <w:semiHidden/>
    <w:rsid w:val="008C3664"/>
    <w:pPr>
      <w:tabs>
        <w:tab w:val="left" w:pos="440"/>
        <w:tab w:val="right" w:pos="9180"/>
      </w:tabs>
      <w:spacing w:before="120" w:after="120" w:line="360" w:lineRule="auto"/>
      <w:ind w:right="-109"/>
    </w:pPr>
    <w:rPr>
      <w:rFonts w:ascii="Arial" w:eastAsia="Calibri" w:hAnsi="Arial" w:cs="Arial"/>
      <w:b/>
      <w:bCs/>
      <w:noProof/>
      <w:sz w:val="20"/>
      <w:szCs w:val="20"/>
      <w:lang w:val="uk-UA"/>
    </w:rPr>
  </w:style>
  <w:style w:type="character" w:styleId="af6">
    <w:name w:val="Hyperlink"/>
    <w:rsid w:val="008C3664"/>
    <w:rPr>
      <w:rFonts w:cs="Times New Roman"/>
      <w:color w:val="0000FF"/>
      <w:u w:val="single"/>
    </w:rPr>
  </w:style>
  <w:style w:type="character" w:customStyle="1" w:styleId="hps">
    <w:name w:val="hps"/>
    <w:rsid w:val="008C3664"/>
    <w:rPr>
      <w:rFonts w:cs="Times New Roman"/>
    </w:rPr>
  </w:style>
  <w:style w:type="character" w:customStyle="1" w:styleId="hpsatn">
    <w:name w:val="hps atn"/>
    <w:rsid w:val="008C3664"/>
    <w:rPr>
      <w:rFonts w:cs="Times New Roman"/>
    </w:rPr>
  </w:style>
  <w:style w:type="character" w:customStyle="1" w:styleId="hpsatn1">
    <w:name w:val="hps atn1"/>
    <w:rsid w:val="008C3664"/>
    <w:rPr>
      <w:rFonts w:cs="Times New Roman"/>
    </w:rPr>
  </w:style>
  <w:style w:type="character" w:customStyle="1" w:styleId="longtext">
    <w:name w:val="long_text"/>
    <w:rsid w:val="008C3664"/>
    <w:rPr>
      <w:rFonts w:cs="Times New Roman"/>
    </w:rPr>
  </w:style>
  <w:style w:type="paragraph" w:customStyle="1" w:styleId="conttext">
    <w:name w:val="cont_text"/>
    <w:basedOn w:val="a"/>
    <w:rsid w:val="008C3664"/>
    <w:pPr>
      <w:spacing w:before="100" w:beforeAutospacing="1" w:after="100" w:afterAutospacing="1"/>
    </w:pPr>
    <w:rPr>
      <w:rFonts w:eastAsia="Calibri"/>
    </w:rPr>
  </w:style>
  <w:style w:type="paragraph" w:styleId="af7">
    <w:name w:val="Normal (Web)"/>
    <w:basedOn w:val="a"/>
    <w:rsid w:val="008C3664"/>
    <w:pPr>
      <w:spacing w:before="100" w:beforeAutospacing="1" w:after="100" w:afterAutospacing="1"/>
    </w:pPr>
    <w:rPr>
      <w:rFonts w:eastAsia="Calibri"/>
    </w:rPr>
  </w:style>
  <w:style w:type="paragraph" w:customStyle="1" w:styleId="Arial">
    <w:name w:val="Обычный + Arial"/>
    <w:aliases w:val="10 пт,полужирный,все прописные,По ширине,После:  0 пт,М..."/>
    <w:basedOn w:val="a"/>
    <w:rsid w:val="008C3664"/>
    <w:pPr>
      <w:spacing w:before="120" w:after="120" w:line="360" w:lineRule="auto"/>
      <w:jc w:val="both"/>
    </w:pPr>
    <w:rPr>
      <w:rFonts w:ascii="Arial" w:eastAsia="Calibri" w:hAnsi="Arial" w:cs="Arial"/>
      <w:sz w:val="20"/>
      <w:szCs w:val="20"/>
      <w:lang w:val="uk-UA" w:eastAsia="en-US"/>
    </w:rPr>
  </w:style>
  <w:style w:type="table" w:styleId="af8">
    <w:name w:val="Table Grid"/>
    <w:basedOn w:val="a1"/>
    <w:rsid w:val="008C3664"/>
    <w:pPr>
      <w:widowControl w:val="0"/>
      <w:autoSpaceDE w:val="0"/>
      <w:autoSpaceDN w:val="0"/>
      <w:adjustRightInd w:val="0"/>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8C3664"/>
    <w:pPr>
      <w:spacing w:after="120" w:line="276" w:lineRule="auto"/>
      <w:ind w:left="283"/>
    </w:pPr>
    <w:rPr>
      <w:rFonts w:ascii="Calibri" w:hAnsi="Calibri"/>
      <w:sz w:val="16"/>
      <w:szCs w:val="16"/>
      <w:lang w:val="x-none" w:eastAsia="en-US"/>
    </w:rPr>
  </w:style>
  <w:style w:type="character" w:customStyle="1" w:styleId="32">
    <w:name w:val="Основной текст с отступом 3 Знак"/>
    <w:basedOn w:val="a0"/>
    <w:link w:val="31"/>
    <w:rsid w:val="008C3664"/>
    <w:rPr>
      <w:rFonts w:ascii="Calibri" w:hAnsi="Calibri"/>
      <w:sz w:val="16"/>
      <w:szCs w:val="16"/>
      <w:lang w:val="x-none"/>
    </w:rPr>
  </w:style>
  <w:style w:type="character" w:customStyle="1" w:styleId="apple-style-span">
    <w:name w:val="apple-style-span"/>
    <w:rsid w:val="008C3664"/>
    <w:rPr>
      <w:rFonts w:cs="Times New Roman"/>
    </w:rPr>
  </w:style>
  <w:style w:type="character" w:customStyle="1" w:styleId="atn">
    <w:name w:val="atn"/>
    <w:rsid w:val="008C3664"/>
    <w:rPr>
      <w:rFonts w:cs="Times New Roman"/>
    </w:rPr>
  </w:style>
  <w:style w:type="paragraph" w:customStyle="1" w:styleId="TOCHeading">
    <w:name w:val="TOC Heading"/>
    <w:basedOn w:val="1"/>
    <w:next w:val="a"/>
    <w:rsid w:val="008C3664"/>
    <w:pPr>
      <w:keepLines/>
      <w:spacing w:before="480" w:after="0"/>
      <w:outlineLvl w:val="9"/>
    </w:pPr>
    <w:rPr>
      <w:color w:val="365F91"/>
      <w:kern w:val="0"/>
      <w:sz w:val="28"/>
      <w:szCs w:val="28"/>
      <w:lang w:eastAsia="ru-RU"/>
    </w:rPr>
  </w:style>
  <w:style w:type="paragraph" w:styleId="21">
    <w:name w:val="toc 2"/>
    <w:basedOn w:val="a"/>
    <w:next w:val="a"/>
    <w:autoRedefine/>
    <w:semiHidden/>
    <w:rsid w:val="008C3664"/>
    <w:pPr>
      <w:spacing w:after="100" w:line="276" w:lineRule="auto"/>
      <w:ind w:left="220"/>
    </w:pPr>
    <w:rPr>
      <w:rFonts w:ascii="Calibri" w:eastAsia="Calibri" w:hAnsi="Calibri" w:cs="Calibri"/>
      <w:sz w:val="22"/>
      <w:szCs w:val="22"/>
    </w:rPr>
  </w:style>
  <w:style w:type="paragraph" w:styleId="33">
    <w:name w:val="toc 3"/>
    <w:basedOn w:val="a"/>
    <w:next w:val="a"/>
    <w:autoRedefine/>
    <w:semiHidden/>
    <w:rsid w:val="008C3664"/>
    <w:pPr>
      <w:spacing w:after="100" w:line="276" w:lineRule="auto"/>
      <w:ind w:left="440"/>
    </w:pPr>
    <w:rPr>
      <w:rFonts w:ascii="Calibri" w:eastAsia="Calibri" w:hAnsi="Calibri" w:cs="Calibri"/>
      <w:sz w:val="22"/>
      <w:szCs w:val="22"/>
    </w:rPr>
  </w:style>
  <w:style w:type="paragraph" w:styleId="4">
    <w:name w:val="toc 4"/>
    <w:basedOn w:val="a"/>
    <w:next w:val="a"/>
    <w:autoRedefine/>
    <w:semiHidden/>
    <w:rsid w:val="008C3664"/>
    <w:pPr>
      <w:spacing w:after="100" w:line="276" w:lineRule="auto"/>
      <w:ind w:left="660"/>
    </w:pPr>
    <w:rPr>
      <w:rFonts w:ascii="Calibri" w:eastAsia="Calibri" w:hAnsi="Calibri" w:cs="Calibri"/>
      <w:sz w:val="22"/>
      <w:szCs w:val="22"/>
    </w:rPr>
  </w:style>
  <w:style w:type="paragraph" w:styleId="5">
    <w:name w:val="toc 5"/>
    <w:basedOn w:val="a"/>
    <w:next w:val="a"/>
    <w:autoRedefine/>
    <w:semiHidden/>
    <w:rsid w:val="008C3664"/>
    <w:pPr>
      <w:spacing w:after="100" w:line="276" w:lineRule="auto"/>
      <w:ind w:left="880"/>
    </w:pPr>
    <w:rPr>
      <w:rFonts w:ascii="Calibri" w:eastAsia="Calibri" w:hAnsi="Calibri" w:cs="Calibri"/>
      <w:sz w:val="22"/>
      <w:szCs w:val="22"/>
    </w:rPr>
  </w:style>
  <w:style w:type="paragraph" w:styleId="6">
    <w:name w:val="toc 6"/>
    <w:basedOn w:val="a"/>
    <w:next w:val="a"/>
    <w:autoRedefine/>
    <w:semiHidden/>
    <w:rsid w:val="008C3664"/>
    <w:pPr>
      <w:spacing w:after="100" w:line="276" w:lineRule="auto"/>
      <w:ind w:left="1100"/>
    </w:pPr>
    <w:rPr>
      <w:rFonts w:ascii="Calibri" w:eastAsia="Calibri" w:hAnsi="Calibri" w:cs="Calibri"/>
      <w:sz w:val="22"/>
      <w:szCs w:val="22"/>
    </w:rPr>
  </w:style>
  <w:style w:type="paragraph" w:styleId="7">
    <w:name w:val="toc 7"/>
    <w:basedOn w:val="a"/>
    <w:next w:val="a"/>
    <w:autoRedefine/>
    <w:semiHidden/>
    <w:rsid w:val="008C3664"/>
    <w:pPr>
      <w:spacing w:after="100" w:line="276" w:lineRule="auto"/>
      <w:ind w:left="1320"/>
    </w:pPr>
    <w:rPr>
      <w:rFonts w:ascii="Calibri" w:eastAsia="Calibri" w:hAnsi="Calibri" w:cs="Calibri"/>
      <w:sz w:val="22"/>
      <w:szCs w:val="22"/>
    </w:rPr>
  </w:style>
  <w:style w:type="paragraph" w:styleId="8">
    <w:name w:val="toc 8"/>
    <w:basedOn w:val="a"/>
    <w:next w:val="a"/>
    <w:autoRedefine/>
    <w:semiHidden/>
    <w:rsid w:val="008C3664"/>
    <w:pPr>
      <w:spacing w:after="100" w:line="276" w:lineRule="auto"/>
      <w:ind w:left="1540"/>
    </w:pPr>
    <w:rPr>
      <w:rFonts w:ascii="Calibri" w:eastAsia="Calibri" w:hAnsi="Calibri" w:cs="Calibri"/>
      <w:sz w:val="22"/>
      <w:szCs w:val="22"/>
    </w:rPr>
  </w:style>
  <w:style w:type="paragraph" w:styleId="9">
    <w:name w:val="toc 9"/>
    <w:basedOn w:val="a"/>
    <w:next w:val="a"/>
    <w:autoRedefine/>
    <w:semiHidden/>
    <w:rsid w:val="008C3664"/>
    <w:pPr>
      <w:spacing w:after="100" w:line="276" w:lineRule="auto"/>
      <w:ind w:left="1760"/>
    </w:pPr>
    <w:rPr>
      <w:rFonts w:ascii="Calibri" w:eastAsia="Calibri" w:hAnsi="Calibri" w:cs="Calibri"/>
      <w:sz w:val="22"/>
      <w:szCs w:val="22"/>
    </w:rPr>
  </w:style>
  <w:style w:type="paragraph" w:customStyle="1" w:styleId="ListParagraph">
    <w:name w:val="List Paragraph"/>
    <w:basedOn w:val="a"/>
    <w:rsid w:val="008C3664"/>
    <w:pPr>
      <w:widowControl w:val="0"/>
      <w:suppressAutoHyphens/>
      <w:autoSpaceDE w:val="0"/>
      <w:ind w:left="708"/>
    </w:pPr>
    <w:rPr>
      <w:rFonts w:ascii="Arial" w:eastAsia="Calibri" w:hAnsi="Arial" w:cs="Arial"/>
      <w:i/>
      <w:iCs/>
      <w:sz w:val="20"/>
      <w:szCs w:val="20"/>
      <w:lang w:val="uk-UA" w:eastAsia="ar-SA"/>
    </w:rPr>
  </w:style>
  <w:style w:type="paragraph" w:styleId="af9">
    <w:name w:val="Subtitle"/>
    <w:basedOn w:val="a"/>
    <w:next w:val="a"/>
    <w:link w:val="afa"/>
    <w:qFormat/>
    <w:rsid w:val="008C3664"/>
    <w:pPr>
      <w:widowControl w:val="0"/>
      <w:autoSpaceDE w:val="0"/>
      <w:autoSpaceDN w:val="0"/>
      <w:adjustRightInd w:val="0"/>
      <w:spacing w:before="120" w:after="180"/>
      <w:ind w:left="720"/>
      <w:outlineLvl w:val="1"/>
    </w:pPr>
    <w:rPr>
      <w:rFonts w:ascii="Cambria" w:eastAsia="Calibri" w:hAnsi="Cambria"/>
      <w:lang w:val="x-none" w:eastAsia="en-US"/>
    </w:rPr>
  </w:style>
  <w:style w:type="character" w:customStyle="1" w:styleId="afa">
    <w:name w:val="Подзаголовок Знак"/>
    <w:basedOn w:val="a0"/>
    <w:link w:val="af9"/>
    <w:rsid w:val="008C3664"/>
    <w:rPr>
      <w:rFonts w:ascii="Cambria" w:eastAsia="Calibri" w:hAnsi="Cambria"/>
      <w:sz w:val="24"/>
      <w:szCs w:val="24"/>
      <w:lang w:val="x-none"/>
    </w:rPr>
  </w:style>
  <w:style w:type="character" w:styleId="afb">
    <w:name w:val="page number"/>
    <w:rsid w:val="008C3664"/>
    <w:rPr>
      <w:rFonts w:cs="Times New Roman"/>
    </w:rPr>
  </w:style>
  <w:style w:type="table" w:styleId="13">
    <w:name w:val="Table Grid 1"/>
    <w:basedOn w:val="a1"/>
    <w:rsid w:val="008C3664"/>
    <w:rPr>
      <w:rFonts w:ascii="Calibri" w:hAnsi="Calibri" w:cs="Calibri"/>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CYR"/>
        <w:i/>
        <w:iCs/>
      </w:rPr>
      <w:tblPr/>
      <w:tcPr>
        <w:tcBorders>
          <w:tl2br w:val="none" w:sz="0" w:space="0" w:color="auto"/>
          <w:tr2bl w:val="none" w:sz="0" w:space="0" w:color="auto"/>
        </w:tcBorders>
      </w:tcPr>
    </w:tblStylePr>
    <w:tblStylePr w:type="lastCol">
      <w:rPr>
        <w:rFonts w:cs="Times New Roman CYR"/>
        <w:i/>
        <w:iCs/>
      </w:rPr>
      <w:tblPr/>
      <w:tcPr>
        <w:tcBorders>
          <w:tl2br w:val="none" w:sz="0" w:space="0" w:color="auto"/>
          <w:tr2bl w:val="none" w:sz="0" w:space="0" w:color="auto"/>
        </w:tcBorders>
      </w:tcPr>
    </w:tblStylePr>
  </w:style>
  <w:style w:type="table" w:styleId="14">
    <w:name w:val="Table Simple 1"/>
    <w:basedOn w:val="a1"/>
    <w:rsid w:val="008C3664"/>
    <w:rPr>
      <w:rFonts w:ascii="Calibri" w:hAnsi="Calibri" w:cs="Calibri"/>
      <w:lang w:eastAsia="ru-RU"/>
    </w:rPr>
    <w:tblPr>
      <w:tblBorders>
        <w:top w:val="single" w:sz="12" w:space="0" w:color="008000"/>
        <w:bottom w:val="single" w:sz="12" w:space="0" w:color="008000"/>
      </w:tblBorders>
    </w:tblPr>
    <w:tblStylePr w:type="firstRow">
      <w:rPr>
        <w:rFonts w:cs="Times New Roman CYR"/>
      </w:rPr>
      <w:tblPr/>
      <w:tcPr>
        <w:tcBorders>
          <w:bottom w:val="single" w:sz="6" w:space="0" w:color="008000"/>
          <w:tl2br w:val="none" w:sz="0" w:space="0" w:color="auto"/>
          <w:tr2bl w:val="none" w:sz="0" w:space="0" w:color="auto"/>
        </w:tcBorders>
      </w:tcPr>
    </w:tblStylePr>
    <w:tblStylePr w:type="lastRow">
      <w:rPr>
        <w:rFonts w:cs="Times New Roman CYR"/>
      </w:rPr>
      <w:tblPr/>
      <w:tcPr>
        <w:tcBorders>
          <w:top w:val="single" w:sz="6" w:space="0" w:color="008000"/>
          <w:tl2br w:val="none" w:sz="0" w:space="0" w:color="auto"/>
          <w:tr2bl w:val="none" w:sz="0" w:space="0" w:color="auto"/>
        </w:tcBorders>
      </w:tcPr>
    </w:tblStylePr>
  </w:style>
  <w:style w:type="paragraph" w:styleId="afc">
    <w:name w:val="Document Map"/>
    <w:basedOn w:val="a"/>
    <w:link w:val="afd"/>
    <w:semiHidden/>
    <w:rsid w:val="008C3664"/>
    <w:pPr>
      <w:shd w:val="clear" w:color="auto" w:fill="000080"/>
      <w:spacing w:after="200" w:line="276" w:lineRule="auto"/>
    </w:pPr>
    <w:rPr>
      <w:rFonts w:eastAsia="Calibri"/>
      <w:sz w:val="2"/>
      <w:szCs w:val="20"/>
      <w:lang w:val="x-none" w:eastAsia="en-US"/>
    </w:rPr>
  </w:style>
  <w:style w:type="character" w:customStyle="1" w:styleId="afd">
    <w:name w:val="Схема документа Знак"/>
    <w:basedOn w:val="a0"/>
    <w:link w:val="afc"/>
    <w:semiHidden/>
    <w:rsid w:val="008C3664"/>
    <w:rPr>
      <w:rFonts w:eastAsia="Calibri"/>
      <w:sz w:val="2"/>
      <w:shd w:val="clear" w:color="auto" w:fill="000080"/>
      <w:lang w:val="x-none"/>
    </w:rPr>
  </w:style>
  <w:style w:type="paragraph" w:styleId="afe">
    <w:name w:val="Body Text Indent"/>
    <w:basedOn w:val="a"/>
    <w:link w:val="aff"/>
    <w:rsid w:val="008C3664"/>
    <w:pPr>
      <w:spacing w:after="120"/>
      <w:ind w:left="283"/>
    </w:pPr>
    <w:rPr>
      <w:rFonts w:ascii="Calibri" w:hAnsi="Calibri"/>
      <w:sz w:val="20"/>
      <w:szCs w:val="20"/>
      <w:lang w:val="x-none" w:eastAsia="en-US"/>
    </w:rPr>
  </w:style>
  <w:style w:type="character" w:customStyle="1" w:styleId="aff">
    <w:name w:val="Основной текст с отступом Знак"/>
    <w:basedOn w:val="a0"/>
    <w:link w:val="afe"/>
    <w:rsid w:val="008C3664"/>
    <w:rPr>
      <w:rFonts w:ascii="Calibri" w:hAnsi="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mz.com.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64</Pages>
  <Words>17025</Words>
  <Characters>97046</Characters>
  <Application>Microsoft Office Word</Application>
  <DocSecurity>0</DocSecurity>
  <Lines>808</Lines>
  <Paragraphs>227</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
      <vt:lpstr>УМОВИ ЗДІЙСНЕННЯ ДІЯЛЬНОСТІ</vt:lpstr>
      <vt:lpstr>ОСНОВА ПІДГОТОВКИ ФІНАНСОВОЇ ЗВІТНОСТІ</vt:lpstr>
      <vt:lpstr/>
      <vt:lpstr>ОСНОВНІ ПОЛОЖЕННЯ ОБЛІКОВОЇ ПОЛІТИКИ</vt:lpstr>
      <vt:lpstr>    Класифікація доходів та витрат </vt:lpstr>
      <vt:lpstr>4.18.  Капітал</vt:lpstr>
      <vt:lpstr/>
      <vt:lpstr>КЛЮЧОВІ БУХГАЛТЕРСЬКІ ОЦІНКИ Й ПРОФЕСІЙНІ СУДЖЕННЯ ЩОДО 	ЗАСТОСУВАННЯ ОБЛІКОВОЇ </vt:lpstr>
      <vt:lpstr/>
      <vt:lpstr>Товариство використовує оцінки та робить припущення, які впливають на відображе</vt:lpstr>
      <vt:lpstr>Оцінки та судження піддаються постійному критичному аналізу і засновані на мину</vt:lpstr>
      <vt:lpstr>Розкриття  іншої інформації про схильність Товариства до ризиків та про невизна</vt:lpstr>
      <vt:lpstr>Примітка 2 «Умови здійснення діяльності»</vt:lpstr>
      <vt:lpstr>Примітка 28 «Умовні та договірні зобов’язання та операційні ризики»</vt:lpstr>
      <vt:lpstr>Примітка 29 «Управління фінансовими ризиками».</vt:lpstr>
      <vt:lpstr>Примітка 20 «Статутний (акціонерний) капітал»</vt:lpstr>
      <vt:lpstr/>
      <vt:lpstr>Найбільш важливими  бухгалтерськими оцінками для фінансової звітності 2016 року</vt:lpstr>
      <vt:lpstr/>
      <vt:lpstr>НОВІ ТА ЗМІНЕНІ СТАНДАРТИ  Й ІНТЕРПРЕТАЦІЇ</vt:lpstr>
      <vt:lpstr>ЗВІТНІСТЬ ЗА СЕГМЕНТАМИ</vt:lpstr>
      <vt:lpstr>Інформація про основних клієнтів</vt:lpstr>
      <vt:lpstr>100 % від виручки Товариства в 2015 - 2016 роках в сегменті «Послуги з утриманн</vt:lpstr>
      <vt:lpstr>Інформація про географічні регіони</vt:lpstr>
      <vt:lpstr>Весь дохід від продажу за всіма звітними сегментами генерується Товариством на т</vt:lpstr>
      <vt:lpstr>ВИРУЧКА ВІД РЕАЛІЗАЦІЇ:</vt:lpstr>
      <vt:lpstr/>
      <vt:lpstr>СОБІВАРТІСТЬ РЕАЛІЗАЦІЇ: </vt:lpstr>
      <vt:lpstr/>
      <vt:lpstr>АДМІНІСТРАТИВНІ ВИТРАТИ :</vt:lpstr>
      <vt:lpstr/>
      <vt:lpstr>ІНШІ ОПЕРАЦІЙНІ ДОХОДИ ТА ІНШІ ДОХОДИ</vt:lpstr>
      <vt:lpstr>Інші операційні доходи:</vt:lpstr>
      <vt:lpstr/>
      <vt:lpstr/>
      <vt:lpstr/>
      <vt:lpstr/>
      <vt:lpstr>Інші доходи:</vt:lpstr>
      <vt:lpstr/>
      <vt:lpstr>Товариство залучило професійного суб’єкта оціночної діяльності для визначення сп</vt:lpstr>
      <vt:lpstr>ФІНАНСОВІ ВИТРАТИ</vt:lpstr>
      <vt:lpstr>Фінансові витрати Товариства виникають в результаті обліку поворотних безпроцент</vt:lpstr>
      <vt:lpstr/>
      <vt:lpstr>Всі позики є нецільовими поворотними та безпроцентними. Фінансові витрати за поз</vt:lpstr>
      <vt:lpstr>14. ПОДАТОК НА ПРИБУТОК</vt:lpstr>
      <vt:lpstr/>
      <vt:lpstr>ОСНОВНІ ЗАСОБИ ТА НЕМАТЕРІАЛЬНІ АКТИВИ (В ТОМУ ЧИСЛІ ОРЕНДОВАНІ)</vt:lpstr>
      <vt:lpstr/>
      <vt:lpstr>НЕМАТЕРИАЛЬНІ АКТИВИ</vt:lpstr>
      <vt:lpstr/>
      <vt:lpstr>ІНВЕСТИЦІЙНА НЕРУХОМІСТЬ</vt:lpstr>
      <vt:lpstr>В якості інвестиційної нерухомості Товариство обліковує капіталізовані витрати </vt:lpstr>
      <vt:lpstr>Відповідно до Облікової політики Товариства, інвестиційна нерухомість обліковує</vt:lpstr>
      <vt:lpstr>Оцінка інвестиційної нерухомості за справедливою вартістю на дату балансу здійс</vt:lpstr>
      <vt:lpstr/>
      <vt:lpstr>17. ДЕБІТОРСЬКА ЗАБОРГОВАНІСТЬ ЗА ТОВАРИ, РОБОТИ ТА ПОСЛУГИ</vt:lpstr>
      <vt:lpstr>Дебіторська заборгованість за товари, роботи та послуги являє собою заборговані</vt:lpstr>
      <vt:lpstr/>
      <vt:lpstr/>
      <vt:lpstr>18.ТОВАРНО-МАТЕРІАЛЬНІ ЗАПАСИ</vt:lpstr>
      <vt:lpstr>Товарно-матеріальні запаси відображені на дату балансу за чистою вартістю реаліз</vt:lpstr>
      <vt:lpstr>19.ГРОШОВІ КОШТИ ТА ЇХ ЕКВІВАЛЕНТИ</vt:lpstr>
      <vt:lpstr/>
      <vt:lpstr>20.СТАТУТНИЙ (АКЦІОНЕРНИЙ) КАПІТАЛ</vt:lpstr>
      <vt:lpstr>Акціонерний  капітал Товариства станом на 31.12.2016 р. складає  1 764 тис. грн</vt:lpstr>
      <vt:lpstr/>
      <vt:lpstr>Жодна з фізичних осіб – акціонерів не є власником пакета акцій, що становить 10 </vt:lpstr>
      <vt:lpstr/>
      <vt:lpstr>Керівництво Товариства застосувало свої професійні судження для визначення необ</vt:lpstr>
      <vt:lpstr>Керівництво Товариства визначило відсутність необхідності коригувань фінансової</vt:lpstr>
      <vt:lpstr>Враховуючи те, що переважна більшість активів Товариства відображається у фінан</vt:lpstr>
      <vt:lpstr>21. УПРАВЛІННЯ КАПІТАЛОМ</vt:lpstr>
      <vt:lpstr>Товариство намагається підтримувати значення коефіцієнту фінансового важеля в д</vt:lpstr>
      <vt:lpstr>Недосягнення коефіцієнтом фінансового важеля планових значень в поточній персп</vt:lpstr>
      <vt:lpstr/>
      <vt:lpstr>ІНШІ ПОТОЧНІ ЗОБОВ’ЯЗАННЯ ТА ЗАБЕЗПЕЧЕННЯ</vt:lpstr>
    </vt:vector>
  </TitlesOfParts>
  <Company/>
  <LinksUpToDate>false</LinksUpToDate>
  <CharactersWithSpaces>113844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Павловна Безык</dc:creator>
  <cp:lastModifiedBy>Анна Павловна Безык</cp:lastModifiedBy>
  <cp:revision>1</cp:revision>
  <dcterms:created xsi:type="dcterms:W3CDTF">2017-04-19T12:41:00Z</dcterms:created>
  <dcterms:modified xsi:type="dcterms:W3CDTF">2017-04-19T12:54:00Z</dcterms:modified>
</cp:coreProperties>
</file>